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B73E97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B73E97">
        <w:rPr>
          <w:rFonts w:ascii="Sylfaen" w:hAnsi="Sylfaen"/>
          <w:b/>
          <w:sz w:val="28"/>
          <w:lang w:val="ka-GE"/>
        </w:rPr>
        <w:t>მთავრობის</w:t>
      </w:r>
      <w:r w:rsidR="005A44F5" w:rsidRPr="00B73E97">
        <w:rPr>
          <w:rFonts w:ascii="Sylfaen" w:hAnsi="Sylfaen"/>
          <w:b/>
          <w:sz w:val="28"/>
          <w:lang w:val="ka-GE"/>
        </w:rPr>
        <w:t xml:space="preserve"> ვალი</w:t>
      </w:r>
    </w:p>
    <w:p w:rsidR="009B63F3" w:rsidRPr="001E1573" w:rsidRDefault="00CC46C4" w:rsidP="00D62E87">
      <w:pPr>
        <w:spacing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B73E97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B73E97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B73E97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B73E97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F2417">
        <w:rPr>
          <w:rFonts w:ascii="Sylfaen" w:hAnsi="Sylfaen" w:cs="Sylfaen"/>
          <w:szCs w:val="21"/>
          <w:shd w:val="clear" w:color="auto" w:fill="FFFFFF"/>
          <w:lang w:val="ka-GE"/>
        </w:rPr>
        <w:t>21</w:t>
      </w:r>
      <w:r w:rsidR="0043462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7350CD" w:rsidRPr="00B73E97">
        <w:rPr>
          <w:rFonts w:ascii="Sylfaen" w:hAnsi="Sylfaen" w:cs="Sylfaen"/>
          <w:szCs w:val="21"/>
          <w:shd w:val="clear" w:color="auto" w:fill="FFFFFF"/>
        </w:rPr>
        <w:t>31</w:t>
      </w:r>
      <w:r w:rsidR="00EB0EE9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4F2417">
        <w:rPr>
          <w:rFonts w:ascii="Sylfaen" w:hAnsi="Sylfaen" w:cs="Sylfaen"/>
          <w:szCs w:val="21"/>
          <w:shd w:val="clear" w:color="auto" w:fill="FFFFFF"/>
          <w:lang w:val="ka-GE"/>
        </w:rPr>
        <w:t>მაისის</w:t>
      </w:r>
      <w:r w:rsidR="0043462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1E1573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8739E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1E1573">
        <w:rPr>
          <w:rFonts w:ascii="Sylfaen" w:hAnsi="Sylfaen" w:cs="Sylfaen"/>
          <w:szCs w:val="21"/>
          <w:shd w:val="clear" w:color="auto" w:fill="FFFFFF"/>
          <w:lang w:val="ka-GE"/>
        </w:rPr>
        <w:t>563</w:t>
      </w:r>
      <w:r w:rsidR="00421440" w:rsidRPr="0042144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B159D" w:rsidRPr="00421440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11D8A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B73E97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„სახელმწიფო ვალის შესახებ“ საქართველოს კანონით გათვალისწინებულ სახელმწიფო ვალი, გარდა საქართველოს ეროვნული ბანკის მიერ აღებული ვალდებულებებისა - 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30</w:t>
      </w:r>
      <w:r w:rsidR="008739E5">
        <w:rPr>
          <w:rFonts w:ascii="Sylfaen" w:hAnsi="Sylfaen"/>
          <w:szCs w:val="21"/>
          <w:shd w:val="clear" w:color="auto" w:fill="FFFFFF"/>
        </w:rPr>
        <w:t xml:space="preserve"> 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532</w:t>
      </w:r>
      <w:r w:rsidR="00EF0590">
        <w:rPr>
          <w:rFonts w:ascii="Sylfaen" w:hAnsi="Sylfaen"/>
          <w:szCs w:val="21"/>
          <w:shd w:val="clear" w:color="auto" w:fill="FFFFFF"/>
        </w:rPr>
        <w:t>.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7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396821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>-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30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>.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5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:rsidR="006F4202" w:rsidRPr="00B73E97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24</w:t>
      </w:r>
      <w:r w:rsidR="008739E5">
        <w:rPr>
          <w:rFonts w:ascii="Sylfaen" w:hAnsi="Sylfaen"/>
          <w:szCs w:val="21"/>
          <w:shd w:val="clear" w:color="auto" w:fill="FFFFFF"/>
        </w:rPr>
        <w:t xml:space="preserve"> 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>7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54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 xml:space="preserve">.1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მთლიანი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81</w:t>
      </w:r>
      <w:r w:rsidR="006F4202" w:rsidRPr="00B73E97">
        <w:rPr>
          <w:rFonts w:ascii="Sylfaen" w:hAnsi="Sylfaen"/>
          <w:szCs w:val="21"/>
          <w:shd w:val="clear" w:color="auto" w:fill="FFFFFF"/>
        </w:rPr>
        <w:t>%-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საკრედიტო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რესურსის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დიდი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ნაწილი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მიღებულია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ორმხრივი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საკონტრაქტო ვადიანობა შეადგენს 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2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0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6</w:t>
      </w:r>
      <w:r w:rsidR="00C126E1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</w:rPr>
        <w:t>წელს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DE4001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9</w:t>
      </w:r>
      <w:r w:rsidR="004F2321" w:rsidRPr="00B73E97">
        <w:rPr>
          <w:rFonts w:ascii="Sylfaen" w:hAnsi="Sylfaen"/>
          <w:szCs w:val="21"/>
          <w:shd w:val="clear" w:color="auto" w:fill="FFFFFF"/>
        </w:rPr>
        <w:t>.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1</w:t>
      </w:r>
      <w:r w:rsidR="00C126E1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1E1573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0A7B97" w:rsidRPr="00B73E97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E1573">
        <w:rPr>
          <w:rFonts w:ascii="Sylfaen" w:hAnsi="Sylfaen" w:cs="Sylfaen"/>
          <w:szCs w:val="21"/>
          <w:shd w:val="clear" w:color="auto" w:fill="FFFFFF"/>
          <w:lang w:val="ka-GE"/>
        </w:rPr>
        <w:t>99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421440" w:rsidRDefault="00396821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 w:rsidRPr="00B73E97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42B2A" wp14:editId="7F18D374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358C" w:rsidRPr="00A33B48" w:rsidRDefault="002E358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2E358C" w:rsidRPr="001E1573" w:rsidRDefault="002E358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99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2E358C" w:rsidRPr="00A33B48" w:rsidRDefault="002E358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1E1573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საკონტრაქტო ვადიანობა 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6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:rsidR="002E358C" w:rsidRPr="00DE4001" w:rsidRDefault="002E358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7685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42B2A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2E358C" w:rsidRPr="00A33B48" w:rsidRDefault="002E358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2E358C" w:rsidRPr="001E1573" w:rsidRDefault="002E358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99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2E358C" w:rsidRPr="00A33B48" w:rsidRDefault="002E358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1E1573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საკონტრაქტო ვადიანობა 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6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:rsidR="002E358C" w:rsidRPr="00DE4001" w:rsidRDefault="002E358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C7685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Pr="00B73E97">
        <w:rPr>
          <w:noProof/>
        </w:rPr>
        <w:drawing>
          <wp:anchor distT="0" distB="0" distL="114300" distR="114300" simplePos="0" relativeHeight="251663360" behindDoc="0" locked="0" layoutInCell="1" allowOverlap="1" wp14:anchorId="27A09B2D" wp14:editId="576DCA6A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B73E97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B73E97">
        <w:rPr>
          <w:rFonts w:ascii="Sylfaen" w:hAnsi="Sylfaen"/>
          <w:b/>
          <w:szCs w:val="18"/>
          <w:shd w:val="clear" w:color="auto" w:fill="FFFFFF"/>
          <w:lang w:val="ka-GE"/>
        </w:rPr>
        <w:t>2</w:t>
      </w:r>
      <w:r w:rsidR="001E1573">
        <w:rPr>
          <w:rFonts w:ascii="Sylfaen" w:hAnsi="Sylfaen"/>
          <w:b/>
          <w:szCs w:val="18"/>
          <w:shd w:val="clear" w:color="auto" w:fill="FFFFFF"/>
          <w:lang w:val="ka-GE"/>
        </w:rPr>
        <w:t>1</w:t>
      </w:r>
      <w:r w:rsidR="008D1F2B" w:rsidRPr="00B73E97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r w:rsidR="001E1573">
        <w:rPr>
          <w:rFonts w:ascii="Sylfaen" w:hAnsi="Sylfaen" w:cs="Sylfaen"/>
          <w:b/>
          <w:szCs w:val="18"/>
          <w:shd w:val="clear" w:color="auto" w:fill="FFFFFF"/>
          <w:lang w:val="ka-GE"/>
        </w:rPr>
        <w:t>მაისის</w:t>
      </w:r>
      <w:r w:rsidR="00EB0EE9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B73E97" w:rsidRDefault="00764192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B73E97">
        <w:rPr>
          <w:rFonts w:ascii="Sylfaen" w:hAnsi="Sylfaen"/>
          <w:lang w:val="ka-GE"/>
        </w:rPr>
        <w:t xml:space="preserve"> </w:t>
      </w:r>
    </w:p>
    <w:p w:rsidR="00B57E95" w:rsidRPr="00B73E97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6F4202" w:rsidRPr="00B73E97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06FEE" w:rsidRPr="00B73E97">
        <w:rPr>
          <w:rFonts w:ascii="Sylfaen" w:hAnsi="Sylfaen" w:cs="Sylfaen"/>
          <w:szCs w:val="21"/>
          <w:shd w:val="clear" w:color="auto" w:fill="FFFFFF"/>
        </w:rPr>
        <w:t>2</w:t>
      </w:r>
      <w:r w:rsidR="00C76853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EB0EE9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6853">
        <w:rPr>
          <w:rFonts w:ascii="Sylfaen" w:hAnsi="Sylfaen" w:cs="Sylfaen"/>
          <w:szCs w:val="21"/>
          <w:shd w:val="clear" w:color="auto" w:fill="FFFFFF"/>
          <w:lang w:val="ka-GE"/>
        </w:rPr>
        <w:t>მაისის</w:t>
      </w:r>
      <w:r w:rsidR="00A552F9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საგარეო ვალის პორტფელის </w:t>
      </w:r>
      <w:r w:rsidR="00B7447C" w:rsidRPr="00B73E97">
        <w:rPr>
          <w:rFonts w:ascii="Sylfaen" w:hAnsi="Sylfaen" w:cs="Sylfaen"/>
          <w:szCs w:val="21"/>
          <w:shd w:val="clear" w:color="auto" w:fill="FFFFFF"/>
        </w:rPr>
        <w:t>5</w:t>
      </w:r>
      <w:r w:rsidR="00C76853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% შედგება ფიქსირებული საპროცენტო განაკვეთის მქონე კრედიტებისგან. ეს გარემოება ხელს უწყობს საქართველოს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დონეზე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E165DE" w:rsidRPr="00B73E97">
        <w:rPr>
          <w:rFonts w:ascii="Sylfaen" w:hAnsi="Sylfaen" w:cs="Sylfaen"/>
          <w:szCs w:val="21"/>
          <w:shd w:val="clear" w:color="auto" w:fill="FFFFFF"/>
        </w:rPr>
        <w:t>2</w:t>
      </w:r>
      <w:r w:rsidR="00C76853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 </w:t>
      </w:r>
    </w:p>
    <w:p w:rsidR="00B7509F" w:rsidRPr="00B73E97" w:rsidRDefault="00570C98" w:rsidP="00D62E87">
      <w:pPr>
        <w:tabs>
          <w:tab w:val="left" w:pos="360"/>
        </w:tabs>
        <w:spacing w:line="240" w:lineRule="auto"/>
        <w:rPr>
          <w:rFonts w:ascii="Sylfaen" w:hAnsi="Sylfaen"/>
          <w:lang w:val="ka-GE"/>
        </w:rPr>
      </w:pPr>
      <w:r w:rsidRPr="00B73E97">
        <w:rPr>
          <w:rFonts w:ascii="Sylfaen" w:hAnsi="Sylfaen"/>
          <w:lang w:val="ka-GE"/>
        </w:rPr>
        <w:t xml:space="preserve">  </w:t>
      </w:r>
    </w:p>
    <w:p w:rsidR="00A93CD1" w:rsidRPr="00B73E97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A93CD1" w:rsidRPr="00B73E97" w:rsidRDefault="0073687D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797E63E" wp14:editId="69689C7B">
            <wp:simplePos x="0" y="0"/>
            <wp:positionH relativeFrom="column">
              <wp:posOffset>4218305</wp:posOffset>
            </wp:positionH>
            <wp:positionV relativeFrom="paragraph">
              <wp:posOffset>5080</wp:posOffset>
            </wp:positionV>
            <wp:extent cx="1813214" cy="1472047"/>
            <wp:effectExtent l="0" t="0" r="0" b="0"/>
            <wp:wrapTight wrapText="bothSides">
              <wp:wrapPolygon edited="0">
                <wp:start x="0" y="0"/>
                <wp:lineTo x="0" y="21246"/>
                <wp:lineTo x="21335" y="21246"/>
                <wp:lineTo x="21335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C5A55">
        <w:rPr>
          <w:noProof/>
        </w:rPr>
        <w:drawing>
          <wp:anchor distT="0" distB="0" distL="114300" distR="114300" simplePos="0" relativeHeight="251665408" behindDoc="1" locked="0" layoutInCell="1" allowOverlap="1" wp14:anchorId="0761DFD4" wp14:editId="50D48250">
            <wp:simplePos x="0" y="0"/>
            <wp:positionH relativeFrom="column">
              <wp:posOffset>1028700</wp:posOffset>
            </wp:positionH>
            <wp:positionV relativeFrom="paragraph">
              <wp:posOffset>5080</wp:posOffset>
            </wp:positionV>
            <wp:extent cx="2228850" cy="1419225"/>
            <wp:effectExtent l="0" t="0" r="0" b="0"/>
            <wp:wrapTight wrapText="bothSides">
              <wp:wrapPolygon edited="0">
                <wp:start x="0" y="0"/>
                <wp:lineTo x="0" y="21165"/>
                <wp:lineTo x="21415" y="21165"/>
                <wp:lineTo x="21415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2C4" w:rsidRPr="00B73E97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B73E97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br w:type="page"/>
      </w:r>
    </w:p>
    <w:p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B73E97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B73E97">
        <w:rPr>
          <w:rFonts w:ascii="Sylfaen" w:hAnsi="Sylfaen"/>
          <w:b/>
          <w:lang w:val="ka-GE"/>
        </w:rPr>
        <w:t>20</w:t>
      </w:r>
      <w:r w:rsidR="00B71865" w:rsidRPr="00B73E97">
        <w:rPr>
          <w:rFonts w:ascii="Sylfaen" w:hAnsi="Sylfaen"/>
          <w:b/>
        </w:rPr>
        <w:t>2</w:t>
      </w:r>
      <w:r w:rsidR="00C76853">
        <w:rPr>
          <w:rFonts w:ascii="Sylfaen" w:hAnsi="Sylfaen"/>
          <w:b/>
          <w:lang w:val="ka-GE"/>
        </w:rPr>
        <w:t>1</w:t>
      </w:r>
      <w:r w:rsidR="00E46C45" w:rsidRPr="00B73E97">
        <w:rPr>
          <w:rFonts w:ascii="Sylfaen" w:hAnsi="Sylfaen"/>
          <w:b/>
          <w:lang w:val="ka-GE"/>
        </w:rPr>
        <w:t xml:space="preserve"> წლის 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1757D3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C76853">
        <w:rPr>
          <w:rFonts w:ascii="Sylfaen" w:hAnsi="Sylfaen" w:cs="Sylfaen"/>
          <w:b/>
          <w:szCs w:val="18"/>
          <w:shd w:val="clear" w:color="auto" w:fill="FFFFFF"/>
          <w:lang w:val="ka-GE"/>
        </w:rPr>
        <w:t>მაისის</w:t>
      </w:r>
      <w:r w:rsidR="00E46C45" w:rsidRPr="00B73E97">
        <w:rPr>
          <w:rFonts w:ascii="Sylfaen" w:hAnsi="Sylfaen"/>
          <w:b/>
          <w:lang w:val="ka-GE"/>
        </w:rPr>
        <w:t xml:space="preserve"> </w:t>
      </w:r>
      <w:r w:rsidR="00071D1D" w:rsidRPr="00B73E97">
        <w:rPr>
          <w:rFonts w:ascii="Sylfaen" w:hAnsi="Sylfaen"/>
          <w:b/>
          <w:lang w:val="ka-GE"/>
        </w:rPr>
        <w:t>მდგომარეობით</w:t>
      </w:r>
    </w:p>
    <w:p w:rsidR="002E358C" w:rsidRPr="00B73E97" w:rsidRDefault="002E358C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1284"/>
        <w:gridCol w:w="1433"/>
        <w:gridCol w:w="1433"/>
        <w:gridCol w:w="1433"/>
        <w:gridCol w:w="1435"/>
        <w:gridCol w:w="1433"/>
      </w:tblGrid>
      <w:tr w:rsidR="00C76853" w:rsidTr="008A1447">
        <w:trPr>
          <w:trHeight w:hRule="exact" w:val="629"/>
          <w:tblHeader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A1447"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კრედიტორი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A1447"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კრედიტის</w:t>
            </w:r>
            <w:r w:rsidRPr="008A1447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sz w:val="14"/>
                <w:szCs w:val="14"/>
              </w:rPr>
              <w:t>ვალუტა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A1447">
              <w:rPr>
                <w:rFonts w:ascii="Sylfaen" w:hAnsi="Sylfaen" w:cs="Sylfaen"/>
                <w:b/>
                <w:bCs/>
                <w:sz w:val="14"/>
                <w:szCs w:val="14"/>
              </w:rPr>
              <w:t>ნაშთი</w:t>
            </w:r>
            <w:r w:rsidRPr="008A1447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sz w:val="14"/>
                <w:szCs w:val="14"/>
              </w:rPr>
              <w:t>ათასი</w:t>
            </w:r>
            <w:r w:rsidRPr="008A1447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  </w:t>
            </w:r>
            <w:r w:rsidRPr="008A1447">
              <w:rPr>
                <w:rFonts w:ascii="Sylfaen" w:hAnsi="Sylfaen" w:cs="Sylfaen"/>
                <w:b/>
                <w:bCs/>
                <w:sz w:val="14"/>
                <w:szCs w:val="14"/>
              </w:rPr>
              <w:t>აშშ</w:t>
            </w:r>
            <w:r w:rsidRPr="008A1447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sz w:val="14"/>
                <w:szCs w:val="14"/>
              </w:rPr>
              <w:t>დოლარი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A1447">
              <w:rPr>
                <w:rFonts w:ascii="Sylfaen" w:hAnsi="Sylfaen" w:cs="Sylfaen"/>
                <w:b/>
                <w:bCs/>
                <w:sz w:val="14"/>
                <w:szCs w:val="14"/>
              </w:rPr>
              <w:t>ნაშთი</w:t>
            </w:r>
            <w:r w:rsidRPr="008A1447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sz w:val="14"/>
                <w:szCs w:val="14"/>
              </w:rPr>
              <w:t>ათასი</w:t>
            </w:r>
            <w:r w:rsidRPr="008A1447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</w:t>
            </w:r>
            <w:r w:rsidRPr="008A1447">
              <w:rPr>
                <w:rFonts w:ascii="Sylfaen" w:hAnsi="Sylfaen" w:cs="Sylfaen"/>
                <w:b/>
                <w:bCs/>
                <w:sz w:val="14"/>
                <w:szCs w:val="14"/>
              </w:rPr>
              <w:t>ლარი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A1447"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8A1447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</w:p>
        </w:tc>
        <w:tc>
          <w:tcPr>
            <w:tcW w:w="714" w:type="pct"/>
            <w:shd w:val="clear" w:color="auto" w:fill="auto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8A1447">
              <w:rPr>
                <w:rFonts w:ascii="Sylfaen" w:hAnsi="Sylfaen" w:cs="Sylfaen"/>
                <w:b/>
                <w:bCs/>
                <w:sz w:val="12"/>
                <w:szCs w:val="12"/>
              </w:rPr>
              <w:t>საპროცენტო</w:t>
            </w:r>
            <w:r w:rsidRPr="008A144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sz w:val="12"/>
                <w:szCs w:val="12"/>
              </w:rPr>
              <w:t>განაკვეთი</w:t>
            </w:r>
            <w:r w:rsidRPr="008A144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31.05.2021</w:t>
            </w:r>
          </w:p>
        </w:tc>
        <w:tc>
          <w:tcPr>
            <w:tcW w:w="714" w:type="pct"/>
            <w:shd w:val="clear" w:color="auto" w:fill="auto"/>
            <w:vAlign w:val="bottom"/>
            <w:hideMark/>
          </w:tcPr>
          <w:p w:rsidR="00C76853" w:rsidRPr="008A1447" w:rsidRDefault="00C76853" w:rsidP="009C7461">
            <w:pPr>
              <w:ind w:left="84" w:hanging="84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A1447">
              <w:rPr>
                <w:rFonts w:ascii="Sylfaen" w:hAnsi="Sylfaen" w:cs="Sylfaen"/>
                <w:b/>
                <w:bCs/>
                <w:sz w:val="14"/>
                <w:szCs w:val="14"/>
              </w:rPr>
              <w:t>შეწონილი</w:t>
            </w:r>
            <w:r w:rsidRPr="008A1447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8A1447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</w:p>
        </w:tc>
      </w:tr>
      <w:tr w:rsidR="00C76853" w:rsidTr="008A1447">
        <w:trPr>
          <w:trHeight w:hRule="exact" w:val="348"/>
        </w:trPr>
        <w:tc>
          <w:tcPr>
            <w:tcW w:w="1429" w:type="pct"/>
            <w:gridSpan w:val="2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8A1447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მთავრობის</w:t>
            </w:r>
            <w:r w:rsidRPr="008A1447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საგარეო</w:t>
            </w:r>
            <w:r w:rsidRPr="008A1447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ვალი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8A1447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7 551 828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8A1447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24 754 137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C76853" w:rsidTr="008A1447">
        <w:trPr>
          <w:trHeight w:hRule="exact" w:val="278"/>
        </w:trPr>
        <w:tc>
          <w:tcPr>
            <w:tcW w:w="1429" w:type="pct"/>
            <w:gridSpan w:val="2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A1447">
              <w:rPr>
                <w:rFonts w:ascii="Sylfaen" w:hAnsi="Sylfaen" w:cs="Sylfaen"/>
                <w:b/>
                <w:bCs/>
                <w:sz w:val="16"/>
                <w:szCs w:val="16"/>
              </w:rPr>
              <w:t>მრავალმხრივი</w:t>
            </w:r>
            <w:r w:rsidRPr="008A144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sz w:val="16"/>
                <w:szCs w:val="16"/>
              </w:rPr>
              <w:t>კრედიტორები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A1447">
              <w:rPr>
                <w:rFonts w:ascii="Calibri" w:hAnsi="Calibri" w:cs="Calibri"/>
                <w:b/>
                <w:bCs/>
                <w:sz w:val="16"/>
                <w:szCs w:val="16"/>
              </w:rPr>
              <w:t>5 423 412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A1447">
              <w:rPr>
                <w:rFonts w:ascii="Calibri" w:hAnsi="Calibri" w:cs="Calibri"/>
                <w:b/>
                <w:bCs/>
                <w:sz w:val="16"/>
                <w:szCs w:val="16"/>
              </w:rPr>
              <w:t>17 777 401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sz w:val="18"/>
                <w:szCs w:val="18"/>
              </w:rPr>
              <w:t>ასოციაცია</w:t>
            </w:r>
            <w:r w:rsidRPr="008A1447">
              <w:rPr>
                <w:rFonts w:ascii="Calibri" w:hAnsi="Calibri" w:cs="Calibri"/>
                <w:sz w:val="18"/>
                <w:szCs w:val="18"/>
              </w:rPr>
              <w:t>(WB - IDA)</w:t>
            </w:r>
          </w:p>
        </w:tc>
        <w:tc>
          <w:tcPr>
            <w:tcW w:w="640" w:type="pct"/>
            <w:vMerge w:val="restar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645 089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2 114 536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0,75%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0,064%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241 703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792 277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0,064%</w:t>
            </w:r>
          </w:p>
        </w:tc>
      </w:tr>
      <w:tr w:rsidR="00C76853" w:rsidTr="008A1447">
        <w:trPr>
          <w:trHeight w:hRule="exact" w:val="73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9 074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29 744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2,15%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sz w:val="18"/>
                <w:szCs w:val="18"/>
              </w:rPr>
              <w:t>საერთაშორისო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sz w:val="18"/>
                <w:szCs w:val="18"/>
              </w:rPr>
              <w:t>ასოციაცია</w:t>
            </w:r>
            <w:r w:rsidRPr="008A1447">
              <w:rPr>
                <w:rFonts w:ascii="Calibri" w:hAnsi="Calibri" w:cs="Calibri"/>
                <w:sz w:val="18"/>
                <w:szCs w:val="18"/>
              </w:rPr>
              <w:t>(WB - IBRD)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109 612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359 298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1,39%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0,020%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2 773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9 091</w:t>
            </w:r>
          </w:p>
        </w:tc>
        <w:tc>
          <w:tcPr>
            <w:tcW w:w="714" w:type="pct"/>
            <w:vMerge w:val="restar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8A1447">
              <w:rPr>
                <w:rFonts w:ascii="Calibri" w:hAnsi="Calibri" w:cs="Calibri"/>
                <w:sz w:val="12"/>
                <w:szCs w:val="12"/>
              </w:rPr>
              <w:t>Euribor+VS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0,48%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54 319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178 052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0,49%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66 408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217 680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0,51%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85 870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281 473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0,73%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0,008%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535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1 754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0,83%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158 957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521 045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Libor+VS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0,57%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0,012%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42 135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138 113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0,77%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70 000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229 453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0,88%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0,008%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54 035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177 120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0,92%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129 691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425 113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0,95%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0,016%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148 407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486 463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0,97%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0,019%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55 327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181 357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1,10%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0,008%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36 685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120 251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1,21%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0,006%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6 795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22 274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1,24%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145 747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477 743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1,25%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0,024%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8A1447">
              <w:rPr>
                <w:rFonts w:ascii="Sylfaen" w:hAnsi="Sylfaen" w:cs="Sylfaen"/>
                <w:sz w:val="12"/>
                <w:szCs w:val="12"/>
              </w:rPr>
              <w:t>სოფლის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A1447">
              <w:rPr>
                <w:rFonts w:ascii="Sylfaen" w:hAnsi="Sylfaen" w:cs="Sylfaen"/>
                <w:sz w:val="12"/>
                <w:szCs w:val="12"/>
              </w:rPr>
              <w:t>მეურნეობის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A1447">
              <w:rPr>
                <w:rFonts w:ascii="Sylfaen" w:hAnsi="Sylfaen" w:cs="Sylfaen"/>
                <w:sz w:val="12"/>
                <w:szCs w:val="12"/>
              </w:rPr>
              <w:t>განვითარების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A1447">
              <w:rPr>
                <w:rFonts w:ascii="Sylfaen" w:hAnsi="Sylfaen" w:cs="Sylfaen"/>
                <w:sz w:val="12"/>
                <w:szCs w:val="12"/>
              </w:rPr>
              <w:t>საერთაშორისო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A1447">
              <w:rPr>
                <w:rFonts w:ascii="Sylfaen" w:hAnsi="Sylfaen" w:cs="Sylfaen"/>
                <w:sz w:val="12"/>
                <w:szCs w:val="12"/>
              </w:rPr>
              <w:t>ფონდი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(IFAD)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18 038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59 127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0,75%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11 499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37 692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3 760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12 324,63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(SDR LIBOR + IBRD Variable Spread)/2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0,71%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3 447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11 298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Euribor+VS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1,02%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403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8A1447">
              <w:rPr>
                <w:rFonts w:ascii="Sylfaen" w:hAnsi="Sylfaen" w:cs="Sylfaen"/>
                <w:sz w:val="12"/>
                <w:szCs w:val="12"/>
              </w:rPr>
              <w:t>საერთაშორისო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A1447">
              <w:rPr>
                <w:rFonts w:ascii="Sylfaen" w:hAnsi="Sylfaen" w:cs="Sylfaen"/>
                <w:sz w:val="12"/>
                <w:szCs w:val="12"/>
              </w:rPr>
              <w:t>სავალუტო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A1447">
              <w:rPr>
                <w:rFonts w:ascii="Sylfaen" w:hAnsi="Sylfaen" w:cs="Sylfaen"/>
                <w:sz w:val="12"/>
                <w:szCs w:val="12"/>
              </w:rPr>
              <w:t>ფონდი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(IMF EFF,MOF)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212 366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696 115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1,05%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0,030%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ევროგაერთიანება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1447">
              <w:rPr>
                <w:rFonts w:ascii="Calibri" w:hAnsi="Calibri" w:cs="Calibri"/>
                <w:color w:val="000000"/>
                <w:sz w:val="18"/>
                <w:szCs w:val="18"/>
              </w:rPr>
              <w:t>(EU)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115 702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379 259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0,13%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12 179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39 922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0,52%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15 833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51 899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1,16%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18 269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59 883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1,25%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ევროპის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sz w:val="18"/>
                <w:szCs w:val="18"/>
              </w:rPr>
              <w:t>რეკონსტრუქციის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sz w:val="18"/>
                <w:szCs w:val="18"/>
              </w:rPr>
              <w:t>ბანკი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(EBRD)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232 089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760 766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EURIBOR+ 1%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0,91%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0,028%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აზიის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sz w:val="18"/>
                <w:szCs w:val="18"/>
              </w:rPr>
              <w:t>განვითარების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sz w:val="18"/>
                <w:szCs w:val="18"/>
              </w:rPr>
              <w:t>ბანკი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(ADB)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60 952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199 794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0,008%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321 484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1 053 794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1,50%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0,064%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32 372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106 113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1,60%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221 303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725 410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0,059%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112 416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368 488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0,26%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86 423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283 287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0,32%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208 048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681 960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0,38%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0,011%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20 431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66 971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EURIBOR + Fixed Spread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157 354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515 789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0,20%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84 756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277 821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0,21%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51 659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169 333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0,63%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589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1 932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0,67%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37 500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122 921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LIBOR + Fixed Spread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0,50%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67 724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221 993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0,66%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0,006%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55 083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180 558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0,72%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0,005%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33 461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109 682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0,82%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34 429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112 854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0,86%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48 100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157 668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0,90%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0,006%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57 581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188 746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0,92%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70 798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232 069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0,97%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0,009%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8A1447">
              <w:rPr>
                <w:rFonts w:ascii="Sylfaen" w:hAnsi="Sylfaen" w:cs="Sylfaen"/>
                <w:sz w:val="12"/>
                <w:szCs w:val="12"/>
              </w:rPr>
              <w:t>აზიის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A1447">
              <w:rPr>
                <w:rFonts w:ascii="Sylfaen" w:hAnsi="Sylfaen" w:cs="Sylfaen"/>
                <w:sz w:val="12"/>
                <w:szCs w:val="12"/>
              </w:rPr>
              <w:t>ინფრასტრუქტურის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A1447">
              <w:rPr>
                <w:rFonts w:ascii="Sylfaen" w:hAnsi="Sylfaen" w:cs="Sylfaen"/>
                <w:sz w:val="12"/>
                <w:szCs w:val="12"/>
              </w:rPr>
              <w:t>განვითარების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A1447">
              <w:rPr>
                <w:rFonts w:ascii="Sylfaen" w:hAnsi="Sylfaen" w:cs="Sylfaen"/>
                <w:sz w:val="12"/>
                <w:szCs w:val="12"/>
              </w:rPr>
              <w:t>ბანკი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(AIIB)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40 166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131 661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1447">
              <w:rPr>
                <w:rFonts w:ascii="Calibri" w:hAnsi="Calibri" w:cs="Calibri"/>
                <w:sz w:val="14"/>
                <w:szCs w:val="14"/>
              </w:rPr>
              <w:t>LIBOR + V Spread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1,68%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0,009%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145 626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477 348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Euribor + VSpread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0,30%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0,006%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8A1447">
              <w:rPr>
                <w:rFonts w:ascii="Sylfaen" w:hAnsi="Sylfaen" w:cs="Sylfaen"/>
                <w:sz w:val="12"/>
                <w:szCs w:val="12"/>
              </w:rPr>
              <w:t>ევროსაბჭოს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A1447">
              <w:rPr>
                <w:rFonts w:ascii="Sylfaen" w:hAnsi="Sylfaen" w:cs="Sylfaen"/>
                <w:sz w:val="12"/>
                <w:szCs w:val="12"/>
              </w:rPr>
              <w:t>განვითარების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A1447">
              <w:rPr>
                <w:rFonts w:ascii="Sylfaen" w:hAnsi="Sylfaen" w:cs="Sylfaen"/>
                <w:sz w:val="12"/>
                <w:szCs w:val="12"/>
              </w:rPr>
              <w:t>ბანკი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(CEB)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2 181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7 149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0,39%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1 098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3 599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Euribor + VSpread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ევროპის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sz w:val="18"/>
                <w:szCs w:val="18"/>
              </w:rPr>
              <w:t>საინვესტიციო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sz w:val="18"/>
                <w:szCs w:val="18"/>
              </w:rPr>
              <w:t>ბანკი</w:t>
            </w:r>
            <w:r w:rsidRPr="008A1447">
              <w:rPr>
                <w:rFonts w:ascii="Calibri" w:hAnsi="Calibri" w:cs="Calibri"/>
                <w:sz w:val="18"/>
                <w:szCs w:val="18"/>
              </w:rPr>
              <w:t>(EIB)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103 523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339 337</w:t>
            </w:r>
          </w:p>
        </w:tc>
        <w:tc>
          <w:tcPr>
            <w:tcW w:w="714" w:type="pct"/>
            <w:vMerge w:val="restar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0,33%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0,005%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34 711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113 778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0,49%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24 358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79 844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0,59%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10 172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33 341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0,86%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24 358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79 844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0,87%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12 179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39 922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1,65%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26 166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85 768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1,69%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0,006%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24 358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79 844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1,937%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0,006%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374 509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1 227 602</w:t>
            </w:r>
          </w:p>
        </w:tc>
        <w:tc>
          <w:tcPr>
            <w:tcW w:w="714" w:type="pct"/>
            <w:vMerge w:val="restar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EURIBOR+FS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63 638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208 600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0,23%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12 411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40 681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0,24%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10 749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35 234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0,30%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38 332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125 648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0,31%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37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3 654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11 977</w:t>
            </w: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0,33%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601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8A1447">
              <w:rPr>
                <w:rFonts w:ascii="Sylfaen" w:hAnsi="Sylfaen" w:cs="Sylfaen"/>
                <w:sz w:val="12"/>
                <w:szCs w:val="12"/>
              </w:rPr>
              <w:t>სკანდინავიური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A1447">
              <w:rPr>
                <w:rFonts w:ascii="Sylfaen" w:hAnsi="Sylfaen" w:cs="Sylfaen"/>
                <w:sz w:val="12"/>
                <w:szCs w:val="12"/>
              </w:rPr>
              <w:t>გარემოსდაცვის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A1447">
              <w:rPr>
                <w:rFonts w:ascii="Sylfaen" w:hAnsi="Sylfaen" w:cs="Sylfaen"/>
                <w:sz w:val="12"/>
                <w:szCs w:val="12"/>
              </w:rPr>
              <w:t>საფინანსო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8A1447">
              <w:rPr>
                <w:rFonts w:ascii="Sylfaen" w:hAnsi="Sylfaen" w:cs="Sylfaen"/>
                <w:sz w:val="12"/>
                <w:szCs w:val="12"/>
              </w:rPr>
              <w:t>კორპორაცია</w:t>
            </w:r>
            <w:r w:rsidRPr="008A1447">
              <w:rPr>
                <w:rFonts w:ascii="Calibri" w:hAnsi="Calibri" w:cs="Calibri"/>
                <w:sz w:val="12"/>
                <w:szCs w:val="12"/>
              </w:rPr>
              <w:t xml:space="preserve"> (NEFCO)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2 416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7 920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Euribor+VS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C76853" w:rsidTr="008A1447">
        <w:trPr>
          <w:trHeight w:hRule="exact" w:val="529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8A1447">
              <w:rPr>
                <w:rFonts w:ascii="Sylfaen" w:hAnsi="Sylfaen" w:cs="Sylfaen"/>
                <w:b/>
                <w:bCs/>
                <w:sz w:val="16"/>
                <w:szCs w:val="16"/>
              </w:rPr>
              <w:t>ორმხრივი კრედიტორები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8A1447">
              <w:rPr>
                <w:rFonts w:ascii="Sylfaen" w:hAnsi="Sylfaen" w:cs="Sylfaen"/>
                <w:b/>
                <w:bCs/>
                <w:sz w:val="16"/>
                <w:szCs w:val="16"/>
              </w:rPr>
              <w:t>1 626 732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8A1447">
              <w:rPr>
                <w:rFonts w:ascii="Sylfaen" w:hAnsi="Sylfaen" w:cs="Sylfaen"/>
                <w:b/>
                <w:bCs/>
                <w:sz w:val="16"/>
                <w:szCs w:val="16"/>
              </w:rPr>
              <w:t>5 332 265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ავსტრია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19 035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62 394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აზერბაიჯანი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5 054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16 567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თურქმენეთი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211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692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თურქეთი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9 766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32 012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3,13%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ირანი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3 795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12 441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რუსეთი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37 468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122 817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0,020%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სომხეთი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5 100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16 717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უზბეკეთი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169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უკრაინა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155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ყაზახეთი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7 705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25 256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ჩინეთი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CNY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471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1 545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გერმანია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(KfW)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3 122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10 232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EURIBOR+ 0.3%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132 753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435 150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0,25%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109 612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359 298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0,65%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0,009%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128 276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420 477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0,75%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0,013%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219 225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718 596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0,85%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0,025%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31 946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104 714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1,65%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38 635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126 643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0,010%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24 220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79 391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2,20%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12 715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41 679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4,20%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0,007%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24 358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79 844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5,70%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0,018%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8 859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29 039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6,68%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0,008%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იაპონია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JPY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26 141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85 688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0,01%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133 414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437 317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0,65%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0,011%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1 083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3 550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1,30%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25 680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84 175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1,40%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0,005%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16 550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54 248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2,30%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0,005%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კუვეიტი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KWD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2 463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8 072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2,50%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6 620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21 699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ნიდერლანდები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116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381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4,20%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262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858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5,10%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აშშ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251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1,50%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6 256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20 506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2,00%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3 440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11 275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2,25%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0,001%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5 360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17 569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2,50%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საფრანგეთი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14 475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47 448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0,17%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231 404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758 518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0,42%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0,013%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22 559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73 945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1,10%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0,003%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11 085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36 334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1,27%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23 250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76 210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1,41%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0,004%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261 851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858 323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1447">
              <w:rPr>
                <w:rFonts w:ascii="Calibri" w:hAnsi="Calibri" w:cs="Calibri"/>
                <w:sz w:val="14"/>
                <w:szCs w:val="14"/>
              </w:rPr>
              <w:t>EURIBOR + 0.6%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0,25%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0,009%</w:t>
            </w: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12 225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40 073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A1447">
              <w:rPr>
                <w:rFonts w:ascii="Calibri" w:hAnsi="Calibri" w:cs="Calibri"/>
                <w:sz w:val="14"/>
                <w:szCs w:val="14"/>
              </w:rPr>
              <w:t>EURIBOR + 1.05%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1,05%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0,002%</w:t>
            </w:r>
          </w:p>
        </w:tc>
      </w:tr>
      <w:tr w:rsidR="00C76853" w:rsidTr="008A1447">
        <w:trPr>
          <w:trHeight w:hRule="exact" w:val="521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1447">
              <w:rPr>
                <w:rFonts w:ascii="Sylfaen" w:hAnsi="Sylfaen" w:cs="Sylfaen"/>
                <w:b/>
                <w:bCs/>
                <w:sz w:val="18"/>
                <w:szCs w:val="18"/>
              </w:rPr>
              <w:t>ფასიანი</w:t>
            </w:r>
            <w:r w:rsidRPr="008A144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A1447">
              <w:rPr>
                <w:rFonts w:ascii="Calibri" w:hAnsi="Calibri" w:cs="Calibri"/>
                <w:b/>
                <w:bCs/>
                <w:sz w:val="16"/>
                <w:szCs w:val="16"/>
              </w:rPr>
              <w:t>500 000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A1447">
              <w:rPr>
                <w:rFonts w:ascii="Calibri" w:hAnsi="Calibri" w:cs="Calibri"/>
                <w:b/>
                <w:bCs/>
                <w:sz w:val="16"/>
                <w:szCs w:val="16"/>
              </w:rPr>
              <w:t>1 638 950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C76853" w:rsidTr="008A1447">
        <w:trPr>
          <w:trHeight w:hRule="exact" w:val="314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447">
              <w:rPr>
                <w:rFonts w:ascii="Sylfaen" w:hAnsi="Sylfaen" w:cs="Sylfaen"/>
                <w:sz w:val="18"/>
                <w:szCs w:val="18"/>
              </w:rPr>
              <w:t>ევროობლიგაცია</w:t>
            </w:r>
            <w:r w:rsidRPr="008A1447">
              <w:rPr>
                <w:rFonts w:ascii="Calibri" w:hAnsi="Calibri" w:cs="Calibri"/>
                <w:sz w:val="18"/>
                <w:szCs w:val="18"/>
              </w:rPr>
              <w:t xml:space="preserve"> 2021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500 000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1 638 950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2,750%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A1447">
              <w:rPr>
                <w:rFonts w:ascii="Calibri" w:hAnsi="Calibri" w:cs="Calibri"/>
                <w:sz w:val="16"/>
                <w:szCs w:val="16"/>
              </w:rPr>
              <w:t>0,182%</w:t>
            </w:r>
          </w:p>
        </w:tc>
      </w:tr>
      <w:tr w:rsidR="00C76853" w:rsidTr="008A1447">
        <w:trPr>
          <w:trHeight w:hRule="exact" w:val="638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1447">
              <w:rPr>
                <w:rFonts w:ascii="Sylfaen" w:hAnsi="Sylfaen" w:cs="Sylfaen"/>
                <w:b/>
                <w:bCs/>
                <w:sz w:val="18"/>
                <w:szCs w:val="18"/>
              </w:rPr>
              <w:t>გარანტირებული</w:t>
            </w:r>
            <w:r w:rsidRPr="008A144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sz w:val="18"/>
                <w:szCs w:val="18"/>
              </w:rPr>
              <w:t>კრედიტები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A1447">
              <w:rPr>
                <w:rFonts w:ascii="Calibri" w:hAnsi="Calibri" w:cs="Calibri"/>
                <w:b/>
                <w:bCs/>
                <w:sz w:val="16"/>
                <w:szCs w:val="16"/>
              </w:rPr>
              <w:t>1 684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A1447">
              <w:rPr>
                <w:rFonts w:ascii="Calibri" w:hAnsi="Calibri" w:cs="Calibri"/>
                <w:b/>
                <w:bCs/>
                <w:sz w:val="16"/>
                <w:szCs w:val="16"/>
              </w:rPr>
              <w:t>5 521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C76853" w:rsidTr="008A1447">
        <w:trPr>
          <w:trHeight w:hRule="exact" w:val="216"/>
        </w:trPr>
        <w:tc>
          <w:tcPr>
            <w:tcW w:w="789" w:type="pct"/>
            <w:shd w:val="clear" w:color="auto" w:fill="auto"/>
            <w:vAlign w:val="center"/>
            <w:hideMark/>
          </w:tcPr>
          <w:p w:rsidR="00C76853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გერმანია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(KfW)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C76853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1 684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5 521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0,75%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0,000%</w:t>
            </w:r>
          </w:p>
        </w:tc>
      </w:tr>
      <w:tr w:rsidR="00C76853" w:rsidTr="008A1447">
        <w:trPr>
          <w:trHeight w:hRule="exact" w:val="386"/>
        </w:trPr>
        <w:tc>
          <w:tcPr>
            <w:tcW w:w="1429" w:type="pct"/>
            <w:gridSpan w:val="2"/>
            <w:shd w:val="clear" w:color="auto" w:fill="auto"/>
            <w:noWrap/>
            <w:vAlign w:val="center"/>
            <w:hideMark/>
          </w:tcPr>
          <w:p w:rsidR="00C76853" w:rsidRDefault="00C76853" w:rsidP="009C746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57" w:type="pct"/>
            <w:gridSpan w:val="4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1447">
              <w:rPr>
                <w:rFonts w:ascii="Sylfaen" w:hAnsi="Sylfaen" w:cs="Sylfaen"/>
                <w:b/>
                <w:bCs/>
                <w:sz w:val="18"/>
                <w:szCs w:val="18"/>
              </w:rPr>
              <w:t>საშუალო</w:t>
            </w:r>
            <w:r w:rsidRPr="008A144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sz w:val="18"/>
                <w:szCs w:val="18"/>
              </w:rPr>
              <w:t>შეწონილი</w:t>
            </w:r>
            <w:r w:rsidRPr="008A144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sz w:val="18"/>
                <w:szCs w:val="18"/>
              </w:rPr>
              <w:t>საპროცენტო</w:t>
            </w:r>
            <w:r w:rsidRPr="008A144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8A1447">
              <w:rPr>
                <w:rFonts w:ascii="Sylfaen" w:hAnsi="Sylfaen" w:cs="Sylfaen"/>
                <w:b/>
                <w:bCs/>
                <w:sz w:val="18"/>
                <w:szCs w:val="18"/>
              </w:rPr>
              <w:t>განაკვეთი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C76853" w:rsidRPr="008A1447" w:rsidRDefault="00C76853" w:rsidP="009C746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1447">
              <w:rPr>
                <w:rFonts w:ascii="Calibri" w:hAnsi="Calibri" w:cs="Calibri"/>
                <w:b/>
                <w:bCs/>
                <w:sz w:val="18"/>
                <w:szCs w:val="18"/>
              </w:rPr>
              <w:t>0,99%</w:t>
            </w:r>
          </w:p>
        </w:tc>
      </w:tr>
    </w:tbl>
    <w:p w:rsidR="009139F2" w:rsidRPr="00B73E97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A405DB" w:rsidRPr="008A1447" w:rsidRDefault="000A05E4" w:rsidP="002A0BB1">
      <w:pPr>
        <w:pStyle w:val="Default"/>
        <w:ind w:firstLine="708"/>
        <w:jc w:val="both"/>
        <w:rPr>
          <w:sz w:val="22"/>
          <w:szCs w:val="22"/>
          <w:shd w:val="clear" w:color="auto" w:fill="FFFFFF"/>
          <w:lang w:val="ka-GE"/>
        </w:rPr>
      </w:pPr>
      <w:r w:rsidRPr="008A1447">
        <w:rPr>
          <w:sz w:val="22"/>
          <w:szCs w:val="22"/>
          <w:shd w:val="clear" w:color="auto" w:fill="FFFFFF"/>
          <w:lang w:val="ka-GE"/>
        </w:rPr>
        <w:t>202</w:t>
      </w:r>
      <w:r w:rsidR="009333B0" w:rsidRPr="008A1447">
        <w:rPr>
          <w:sz w:val="22"/>
          <w:szCs w:val="22"/>
          <w:shd w:val="clear" w:color="auto" w:fill="FFFFFF"/>
        </w:rPr>
        <w:t>1</w:t>
      </w:r>
      <w:r w:rsidRPr="008A1447">
        <w:rPr>
          <w:sz w:val="22"/>
          <w:szCs w:val="22"/>
          <w:shd w:val="clear" w:color="auto" w:fill="FFFFFF"/>
          <w:lang w:val="ka-GE"/>
        </w:rPr>
        <w:t xml:space="preserve"> წლის სახელმწიფო ბიუჯეტის </w:t>
      </w:r>
      <w:r w:rsidR="00754C45" w:rsidRPr="008A1447">
        <w:rPr>
          <w:sz w:val="22"/>
          <w:szCs w:val="22"/>
          <w:shd w:val="clear" w:color="auto" w:fill="FFFFFF"/>
          <w:lang w:val="ka-GE"/>
        </w:rPr>
        <w:t xml:space="preserve">ცვლილების </w:t>
      </w:r>
      <w:r w:rsidRPr="008A1447">
        <w:rPr>
          <w:sz w:val="22"/>
          <w:szCs w:val="22"/>
          <w:shd w:val="clear" w:color="auto" w:fill="FFFFFF"/>
          <w:lang w:val="ka-GE"/>
        </w:rPr>
        <w:t xml:space="preserve">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კრედიტების ათვისებას 1 </w:t>
      </w:r>
      <w:r w:rsidR="004572FA" w:rsidRPr="008A1447">
        <w:rPr>
          <w:sz w:val="22"/>
          <w:szCs w:val="22"/>
          <w:shd w:val="clear" w:color="auto" w:fill="FFFFFF"/>
        </w:rPr>
        <w:t>389</w:t>
      </w:r>
      <w:r w:rsidR="009333B0" w:rsidRPr="008A1447">
        <w:rPr>
          <w:sz w:val="22"/>
          <w:szCs w:val="22"/>
          <w:shd w:val="clear" w:color="auto" w:fill="FFFFFF"/>
        </w:rPr>
        <w:t xml:space="preserve"> </w:t>
      </w:r>
      <w:r w:rsidR="004572FA" w:rsidRPr="008A1447">
        <w:rPr>
          <w:sz w:val="22"/>
          <w:szCs w:val="22"/>
          <w:shd w:val="clear" w:color="auto" w:fill="FFFFFF"/>
        </w:rPr>
        <w:t>830</w:t>
      </w:r>
      <w:r w:rsidRPr="008A1447">
        <w:rPr>
          <w:sz w:val="22"/>
          <w:szCs w:val="22"/>
          <w:shd w:val="clear" w:color="auto" w:fill="FFFFFF"/>
          <w:lang w:val="ka-GE"/>
        </w:rPr>
        <w:t>.</w:t>
      </w:r>
      <w:r w:rsidR="009333B0" w:rsidRPr="008A1447">
        <w:rPr>
          <w:sz w:val="22"/>
          <w:szCs w:val="22"/>
          <w:shd w:val="clear" w:color="auto" w:fill="FFFFFF"/>
        </w:rPr>
        <w:t>0</w:t>
      </w:r>
      <w:r w:rsidRPr="008A1447">
        <w:rPr>
          <w:sz w:val="22"/>
          <w:szCs w:val="22"/>
          <w:shd w:val="clear" w:color="auto" w:fill="FFFFFF"/>
          <w:lang w:val="ka-GE"/>
        </w:rPr>
        <w:t xml:space="preserve"> ათასი ლარის ოდენობით. </w:t>
      </w:r>
      <w:r w:rsidR="002A0BB1" w:rsidRPr="008A1447">
        <w:rPr>
          <w:sz w:val="22"/>
          <w:szCs w:val="22"/>
          <w:shd w:val="clear" w:color="auto" w:fill="FFFFFF"/>
          <w:lang w:val="ka-GE"/>
        </w:rPr>
        <w:t xml:space="preserve">ასევე, </w:t>
      </w:r>
      <w:r w:rsidRPr="008A1447">
        <w:rPr>
          <w:sz w:val="22"/>
          <w:szCs w:val="22"/>
          <w:shd w:val="clear" w:color="auto" w:fill="FFFFFF"/>
          <w:lang w:val="ka-GE"/>
        </w:rPr>
        <w:t xml:space="preserve"> ბიუჯეტის მხარდამჭერი რესურსის სახით</w:t>
      </w:r>
      <w:r w:rsidR="00A405DB" w:rsidRPr="008A1447">
        <w:rPr>
          <w:sz w:val="22"/>
          <w:szCs w:val="22"/>
          <w:shd w:val="clear" w:color="auto" w:fill="FFFFFF"/>
        </w:rPr>
        <w:t xml:space="preserve"> </w:t>
      </w:r>
      <w:r w:rsidR="00A405DB" w:rsidRPr="008A1447">
        <w:rPr>
          <w:sz w:val="22"/>
          <w:szCs w:val="22"/>
          <w:shd w:val="clear" w:color="auto" w:fill="FFFFFF"/>
          <w:lang w:val="ka-GE"/>
        </w:rPr>
        <w:t>თანხების მობილიზებას</w:t>
      </w:r>
      <w:r w:rsidR="002A0BB1" w:rsidRPr="008A1447">
        <w:rPr>
          <w:sz w:val="22"/>
          <w:szCs w:val="22"/>
          <w:shd w:val="clear" w:color="auto" w:fill="FFFFFF"/>
          <w:lang w:val="ka-GE"/>
        </w:rPr>
        <w:t xml:space="preserve"> 2 171 000.0 </w:t>
      </w:r>
      <w:r w:rsidR="002D596E" w:rsidRPr="008A1447">
        <w:rPr>
          <w:sz w:val="22"/>
          <w:szCs w:val="22"/>
          <w:shd w:val="clear" w:color="auto" w:fill="FFFFFF"/>
          <w:lang w:val="ka-GE"/>
        </w:rPr>
        <w:t xml:space="preserve">ათასი </w:t>
      </w:r>
      <w:r w:rsidR="002A0BB1" w:rsidRPr="008A1447">
        <w:rPr>
          <w:sz w:val="22"/>
          <w:szCs w:val="22"/>
          <w:shd w:val="clear" w:color="auto" w:fill="FFFFFF"/>
          <w:lang w:val="ka-GE"/>
        </w:rPr>
        <w:t>ლარის მობილიზებას</w:t>
      </w:r>
      <w:r w:rsidR="00A405DB" w:rsidRPr="008A1447">
        <w:rPr>
          <w:sz w:val="22"/>
          <w:szCs w:val="22"/>
          <w:shd w:val="clear" w:color="auto" w:fill="FFFFFF"/>
          <w:lang w:val="ka-GE"/>
        </w:rPr>
        <w:t>:</w:t>
      </w:r>
    </w:p>
    <w:p w:rsidR="002D596E" w:rsidRPr="008A1447" w:rsidRDefault="002D596E" w:rsidP="002A0BB1">
      <w:pPr>
        <w:pStyle w:val="Default"/>
        <w:ind w:firstLine="708"/>
        <w:jc w:val="both"/>
        <w:rPr>
          <w:sz w:val="22"/>
          <w:szCs w:val="22"/>
          <w:shd w:val="clear" w:color="auto" w:fill="FFFFFF"/>
          <w:lang w:val="ka-GE"/>
        </w:rPr>
      </w:pPr>
    </w:p>
    <w:p w:rsidR="00071A46" w:rsidRPr="008A1447" w:rsidRDefault="00071A46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8A1447">
        <w:rPr>
          <w:rFonts w:ascii="Sylfaen" w:eastAsia="Sylfaen" w:hAnsi="Sylfaen" w:cs="Sylfaen"/>
          <w:color w:val="000000"/>
          <w:sz w:val="22"/>
          <w:lang w:val="ka-GE"/>
        </w:rPr>
        <w:t xml:space="preserve">საქართველოში ენერგეტიკის სექტორის რეფორმის პროგრამის (IV)  ფარგლებში საფრანგეთის განვითარების სააგენტოდან (AFD) მისაღები სახსრები – 172 000.0 თასი ლარის ოდენობით; </w:t>
      </w:r>
    </w:p>
    <w:p w:rsidR="00071A46" w:rsidRPr="008A1447" w:rsidRDefault="00071A46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8A1447">
        <w:rPr>
          <w:rFonts w:ascii="Sylfaen" w:eastAsia="Sylfaen" w:hAnsi="Sylfaen" w:cs="Sylfaen"/>
          <w:color w:val="000000"/>
          <w:sz w:val="22"/>
          <w:lang w:val="ka-GE"/>
        </w:rPr>
        <w:t>საქართველოში ენერგეტიკის სექტორის რეფორმის პროგრამის (პოლიტიკაზე დაფუძნებული სესხი-PBL IV) ფარგლებში გერმანიის რეკონსტრუქციის საკრედიტო ბანკიდან (KfW) მისაღები სახსრები – 229 000.0 ათასი ლარის ოდენობით;</w:t>
      </w:r>
    </w:p>
    <w:p w:rsidR="00071A46" w:rsidRPr="008A1447" w:rsidRDefault="00071A46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8A1447">
        <w:rPr>
          <w:rFonts w:ascii="Sylfaen" w:eastAsia="Sylfaen" w:hAnsi="Sylfaen" w:cs="Sylfaen"/>
          <w:color w:val="000000"/>
          <w:sz w:val="22"/>
          <w:lang w:val="ka-GE"/>
        </w:rPr>
        <w:t xml:space="preserve">სექტორული განვითარების პროგრამა, თანამედროვე უნარები უკეთესი სამუშაო ადგილებისთვის ფარგლებში აზიის განვითარების ბანკიდან (ADB) მისაღები სახსრები - </w:t>
      </w:r>
      <w:r w:rsidR="002E358C">
        <w:rPr>
          <w:rFonts w:ascii="Sylfaen" w:eastAsia="Sylfaen" w:hAnsi="Sylfaen" w:cs="Sylfaen"/>
          <w:color w:val="000000"/>
          <w:sz w:val="22"/>
        </w:rPr>
        <w:t xml:space="preserve"> </w:t>
      </w:r>
      <w:r w:rsidRPr="008A1447">
        <w:rPr>
          <w:rFonts w:ascii="Sylfaen" w:eastAsia="Sylfaen" w:hAnsi="Sylfaen" w:cs="Sylfaen"/>
          <w:color w:val="000000"/>
          <w:sz w:val="22"/>
          <w:lang w:val="ka-GE"/>
        </w:rPr>
        <w:t>162 000.0  ათასი ლარის ოდენობით;</w:t>
      </w:r>
    </w:p>
    <w:p w:rsidR="00071A46" w:rsidRPr="008A1447" w:rsidRDefault="00071A46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8A1447">
        <w:rPr>
          <w:rFonts w:ascii="Sylfaen" w:eastAsia="Sylfaen" w:hAnsi="Sylfaen" w:cs="Sylfaen"/>
          <w:color w:val="000000"/>
          <w:sz w:val="22"/>
          <w:lang w:val="ka-GE"/>
        </w:rPr>
        <w:t>წყალმომრაგებისა და წყალარინების სექტორის მდგრადი განვითარების პროგრამის ფარგლებში აზიის განვითარების ბანკიდან (ADB) მისაღები სახსრები</w:t>
      </w:r>
      <w:r w:rsidR="002E358C">
        <w:rPr>
          <w:rFonts w:ascii="Sylfaen" w:eastAsia="Sylfaen" w:hAnsi="Sylfaen" w:cs="Sylfaen"/>
          <w:color w:val="000000"/>
          <w:sz w:val="22"/>
          <w:lang w:val="ka-GE"/>
        </w:rPr>
        <w:t xml:space="preserve"> -</w:t>
      </w:r>
      <w:r w:rsidRPr="008A1447">
        <w:rPr>
          <w:rFonts w:ascii="Sylfaen" w:eastAsia="Sylfaen" w:hAnsi="Sylfaen" w:cs="Sylfaen"/>
          <w:color w:val="000000"/>
          <w:sz w:val="22"/>
          <w:lang w:val="ka-GE"/>
        </w:rPr>
        <w:t xml:space="preserve"> 271  000.00  ათასი ლარის ოდენობით;</w:t>
      </w:r>
    </w:p>
    <w:p w:rsidR="00071A46" w:rsidRPr="008A1447" w:rsidRDefault="00071A46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8A1447">
        <w:rPr>
          <w:rFonts w:ascii="Sylfaen" w:eastAsia="Sylfaen" w:hAnsi="Sylfaen" w:cs="Sylfaen"/>
          <w:color w:val="000000"/>
          <w:sz w:val="22"/>
          <w:lang w:val="ka-GE"/>
        </w:rPr>
        <w:t>მაკროფინანსური დახმარების (MFA) IV პროგრამის  ფარგლებში ევროკავშირიდან (EU) მისაღები სახსრები – 286 000.0 ათასი ლარის ოდენობით;</w:t>
      </w:r>
    </w:p>
    <w:p w:rsidR="00071A46" w:rsidRPr="008A1447" w:rsidRDefault="00071A46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8A1447">
        <w:rPr>
          <w:rFonts w:ascii="Sylfaen" w:eastAsia="Sylfaen" w:hAnsi="Sylfaen" w:cs="Sylfaen"/>
          <w:color w:val="000000"/>
          <w:sz w:val="22"/>
          <w:lang w:val="ka-GE"/>
        </w:rPr>
        <w:t xml:space="preserve">ფისკალური მდგრადობის და სოციალური დაცვის პროგრამის ფარგლებში აზიის განვითარების ბანკიდან (ADB) მისაღები სახსრები - 663  000.00  ათასი ლარის ოდენობით;   </w:t>
      </w:r>
    </w:p>
    <w:p w:rsidR="00071A46" w:rsidRPr="008A1447" w:rsidRDefault="00071A46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8A1447">
        <w:rPr>
          <w:rFonts w:ascii="Sylfaen" w:eastAsia="Sylfaen" w:hAnsi="Sylfaen" w:cs="Sylfaen"/>
          <w:color w:val="000000"/>
          <w:sz w:val="22"/>
          <w:lang w:val="ka-GE"/>
        </w:rPr>
        <w:t>COVID-19 პანდემიის კონტექსტში სოციალური უსაფრთხოების პროგრამის ფარგლებში გერმანიის რეკონსტრუქციის საკრედიტო ბანკიდან (KfW) მისაღები სახსრები – 57 000.0 ათასი ლარის ოდენობით;</w:t>
      </w:r>
    </w:p>
    <w:p w:rsidR="00071A46" w:rsidRPr="008A1447" w:rsidRDefault="00071A46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8A1447">
        <w:rPr>
          <w:rFonts w:ascii="Sylfaen" w:eastAsia="Sylfaen" w:hAnsi="Sylfaen" w:cs="Sylfaen"/>
          <w:color w:val="000000"/>
          <w:sz w:val="22"/>
          <w:lang w:val="ka-GE"/>
        </w:rPr>
        <w:t>სსე-ს კორპორატიზაციისა და ენერგობაზრის რეფორმების პროგრამის ფარგლებში  აზიის განვითარების ბანკიდან (ADB) მისაღები სახსრები -  331  000.00  ათასი ლარის ოდენობით</w:t>
      </w:r>
      <w:r w:rsidR="00657A6F" w:rsidRPr="008A1447">
        <w:rPr>
          <w:rFonts w:ascii="Sylfaen" w:eastAsia="Sylfaen" w:hAnsi="Sylfaen" w:cs="Sylfaen"/>
          <w:color w:val="000000"/>
          <w:sz w:val="22"/>
          <w:lang w:val="ka-GE"/>
        </w:rPr>
        <w:t>.</w:t>
      </w:r>
    </w:p>
    <w:p w:rsidR="002D596E" w:rsidRPr="00754C45" w:rsidRDefault="002D596E" w:rsidP="002D596E">
      <w:pPr>
        <w:pStyle w:val="ListParagraph"/>
        <w:rPr>
          <w:rFonts w:ascii="Sylfaen" w:eastAsia="Sylfaen" w:hAnsi="Sylfaen" w:cs="Sylfaen"/>
          <w:color w:val="000000"/>
          <w:highlight w:val="yellow"/>
          <w:lang w:val="ka-GE"/>
        </w:rPr>
      </w:pPr>
    </w:p>
    <w:p w:rsidR="00C0485E" w:rsidRPr="000F487B" w:rsidRDefault="000A05E4" w:rsidP="00C0485E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0F487B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9333B0" w:rsidRPr="000F487B">
        <w:rPr>
          <w:rFonts w:ascii="Sylfaen" w:hAnsi="Sylfaen" w:cs="Sylfaen"/>
          <w:szCs w:val="21"/>
          <w:shd w:val="clear" w:color="auto" w:fill="FFFFFF"/>
        </w:rPr>
        <w:t>1</w:t>
      </w:r>
      <w:r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</w:t>
      </w:r>
      <w:r w:rsidR="00754C45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ცვლილების </w:t>
      </w:r>
      <w:r w:rsidRPr="000F487B">
        <w:rPr>
          <w:rFonts w:ascii="Sylfaen" w:hAnsi="Sylfaen" w:cs="Sylfaen"/>
          <w:szCs w:val="21"/>
          <w:shd w:val="clear" w:color="auto" w:fill="FFFFFF"/>
          <w:lang w:val="ka-GE"/>
        </w:rPr>
        <w:t>პროექტით გათვალისწინებულია</w:t>
      </w:r>
      <w:r w:rsidRPr="000F487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C33E2" w:rsidRPr="000F487B">
        <w:rPr>
          <w:rFonts w:ascii="Sylfaen" w:hAnsi="Sylfaen" w:cs="Sylfaen"/>
          <w:szCs w:val="21"/>
          <w:shd w:val="clear" w:color="auto" w:fill="FFFFFF"/>
        </w:rPr>
        <w:t>3</w:t>
      </w:r>
      <w:r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F487B">
        <w:rPr>
          <w:rFonts w:ascii="Sylfaen" w:hAnsi="Sylfaen" w:cs="Sylfaen"/>
          <w:szCs w:val="21"/>
          <w:shd w:val="clear" w:color="auto" w:fill="FFFFFF"/>
        </w:rPr>
        <w:t>028</w:t>
      </w:r>
      <w:r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0F487B">
        <w:rPr>
          <w:rFonts w:ascii="Sylfaen" w:hAnsi="Sylfaen" w:cs="Sylfaen"/>
          <w:szCs w:val="21"/>
          <w:shd w:val="clear" w:color="auto" w:fill="FFFFFF"/>
        </w:rPr>
        <w:t>0</w:t>
      </w:r>
      <w:r w:rsidRPr="000F487B">
        <w:rPr>
          <w:rFonts w:ascii="Sylfaen" w:hAnsi="Sylfaen" w:cs="Sylfaen"/>
          <w:szCs w:val="21"/>
          <w:shd w:val="clear" w:color="auto" w:fill="FFFFFF"/>
        </w:rPr>
        <w:t>00</w:t>
      </w:r>
      <w:r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საიდანაც </w:t>
      </w:r>
      <w:r w:rsidR="009333B0" w:rsidRPr="000F487B">
        <w:rPr>
          <w:rFonts w:ascii="Sylfaen" w:hAnsi="Sylfaen" w:cs="Sylfaen"/>
          <w:szCs w:val="21"/>
          <w:shd w:val="clear" w:color="auto" w:fill="FFFFFF"/>
        </w:rPr>
        <w:t xml:space="preserve">2 </w:t>
      </w:r>
      <w:r w:rsidR="000F487B">
        <w:rPr>
          <w:rFonts w:ascii="Sylfaen" w:hAnsi="Sylfaen" w:cs="Sylfaen"/>
          <w:szCs w:val="21"/>
          <w:shd w:val="clear" w:color="auto" w:fill="FFFFFF"/>
        </w:rPr>
        <w:t>690</w:t>
      </w:r>
      <w:r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0F487B">
        <w:rPr>
          <w:rFonts w:ascii="Sylfaen" w:hAnsi="Sylfaen" w:cs="Sylfaen"/>
          <w:szCs w:val="21"/>
          <w:shd w:val="clear" w:color="auto" w:fill="FFFFFF"/>
        </w:rPr>
        <w:t>0</w:t>
      </w:r>
      <w:r w:rsidRPr="000F487B">
        <w:rPr>
          <w:rFonts w:ascii="Sylfaen" w:hAnsi="Sylfaen" w:cs="Sylfaen"/>
          <w:szCs w:val="21"/>
          <w:shd w:val="clear" w:color="auto" w:fill="FFFFFF"/>
        </w:rPr>
        <w:t>00</w:t>
      </w:r>
      <w:r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წარმოადგენს ძირითადი თანხის დაფარვას, ხოლო </w:t>
      </w:r>
      <w:r w:rsidR="000F487B">
        <w:rPr>
          <w:rFonts w:ascii="Sylfaen" w:hAnsi="Sylfaen" w:cs="Sylfaen"/>
          <w:szCs w:val="21"/>
          <w:shd w:val="clear" w:color="auto" w:fill="FFFFFF"/>
        </w:rPr>
        <w:t>338</w:t>
      </w:r>
      <w:r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0F487B">
        <w:rPr>
          <w:rFonts w:ascii="Sylfaen" w:hAnsi="Sylfaen" w:cs="Sylfaen"/>
          <w:szCs w:val="21"/>
          <w:shd w:val="clear" w:color="auto" w:fill="FFFFFF"/>
        </w:rPr>
        <w:t>0</w:t>
      </w:r>
      <w:r w:rsidRPr="000F487B">
        <w:rPr>
          <w:rFonts w:ascii="Sylfaen" w:hAnsi="Sylfaen" w:cs="Sylfaen"/>
          <w:szCs w:val="21"/>
          <w:shd w:val="clear" w:color="auto" w:fill="FFFFFF"/>
        </w:rPr>
        <w:t>00</w:t>
      </w:r>
      <w:r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- პროცენტის თანხას.</w:t>
      </w:r>
    </w:p>
    <w:p w:rsidR="00A67E3A" w:rsidRPr="000F487B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0F487B">
        <w:rPr>
          <w:rFonts w:ascii="Sylfaen" w:hAnsi="Sylfaen"/>
          <w:b/>
          <w:sz w:val="20"/>
          <w:szCs w:val="20"/>
          <w:lang w:val="ka-GE"/>
        </w:rPr>
        <w:t>202</w:t>
      </w:r>
      <w:r w:rsidR="006D20E2" w:rsidRPr="000F487B">
        <w:rPr>
          <w:rFonts w:ascii="Sylfaen" w:hAnsi="Sylfaen"/>
          <w:b/>
          <w:sz w:val="20"/>
          <w:szCs w:val="20"/>
        </w:rPr>
        <w:t xml:space="preserve">1 </w:t>
      </w:r>
      <w:r w:rsidRPr="000F487B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:rsidR="00FB01F8" w:rsidRDefault="00FB01F8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0F487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p w:rsidR="009A5FAB" w:rsidRDefault="009A5FAB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</w:p>
    <w:tbl>
      <w:tblPr>
        <w:tblW w:w="5000" w:type="pct"/>
        <w:tblBorders>
          <w:top w:val="dotted" w:sz="4" w:space="0" w:color="44546A"/>
          <w:left w:val="dotted" w:sz="4" w:space="0" w:color="44546A"/>
          <w:bottom w:val="dotted" w:sz="4" w:space="0" w:color="44546A"/>
          <w:right w:val="dotted" w:sz="4" w:space="0" w:color="44546A"/>
          <w:insideH w:val="dotted" w:sz="4" w:space="0" w:color="44546A"/>
          <w:insideV w:val="dotted" w:sz="4" w:space="0" w:color="44546A"/>
        </w:tblBorders>
        <w:tblLook w:val="04A0" w:firstRow="1" w:lastRow="0" w:firstColumn="1" w:lastColumn="0" w:noHBand="0" w:noVBand="1"/>
      </w:tblPr>
      <w:tblGrid>
        <w:gridCol w:w="3179"/>
        <w:gridCol w:w="2288"/>
        <w:gridCol w:w="2288"/>
        <w:gridCol w:w="2288"/>
      </w:tblGrid>
      <w:tr w:rsidR="009A5FAB" w:rsidRPr="009A5FAB" w:rsidTr="009A5FAB">
        <w:trPr>
          <w:trHeight w:val="525"/>
          <w:tblHeader/>
        </w:trPr>
        <w:tc>
          <w:tcPr>
            <w:tcW w:w="1583" w:type="pct"/>
            <w:shd w:val="clear" w:color="auto" w:fill="auto"/>
            <w:vAlign w:val="center"/>
            <w:hideMark/>
          </w:tcPr>
          <w:p w:rsidR="009A5FAB" w:rsidRPr="009A5FAB" w:rsidRDefault="009A5FAB" w:rsidP="009A5F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კრედიტორები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9A5FAB" w:rsidRPr="009A5FAB" w:rsidRDefault="009A5FAB" w:rsidP="009A5F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ვალების დაფარვა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9A5FAB" w:rsidRPr="009A5FAB" w:rsidRDefault="009A5FAB" w:rsidP="009A5F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9A5FAB" w:rsidRPr="009A5FAB" w:rsidRDefault="009A5FAB" w:rsidP="009A5F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2021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ავსტრია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კუვეიტი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იაპონია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32,600.0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33,200.0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125,200.0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აშშ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სომხეთი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აზერბაიჯანი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ირანი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ყაზახეთი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20,500.0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ნიდერლანდები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1,093.0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43,000.0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თურქეთი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უკრაინა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უზბეკეთი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საფრანგეთი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76,800.0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ჩინეთი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242,680.0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34,700.0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277,380.0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61,700.0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104,700.0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14,900.0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81,900.0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9,700.0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47,700.0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56,800.0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365,800.0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7,700.0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7,700.0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2,200.0</w:t>
            </w:r>
          </w:p>
        </w:tc>
      </w:tr>
      <w:tr w:rsidR="009A5FAB" w:rsidRPr="009A5FAB" w:rsidTr="009A5FAB">
        <w:trPr>
          <w:trHeight w:val="30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</w:tr>
      <w:tr w:rsidR="009A5FAB" w:rsidRPr="009A5FAB" w:rsidTr="009A5FAB">
        <w:trPr>
          <w:trHeight w:val="315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9A5FAB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ევრობონდები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1,707,000.0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  <w:hideMark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1,788,000.0</w:t>
            </w:r>
          </w:p>
        </w:tc>
      </w:tr>
      <w:tr w:rsidR="009A5FAB" w:rsidRPr="009A5FAB" w:rsidTr="009A5FAB">
        <w:trPr>
          <w:trHeight w:val="315"/>
        </w:trPr>
        <w:tc>
          <w:tcPr>
            <w:tcW w:w="1583" w:type="pct"/>
            <w:shd w:val="clear" w:color="auto" w:fill="auto"/>
            <w:noWrap/>
            <w:vAlign w:val="bottom"/>
          </w:tcPr>
          <w:p w:rsidR="009A5FAB" w:rsidRPr="009A5FAB" w:rsidRDefault="009A5FAB" w:rsidP="009A5FAB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ka-GE"/>
              </w:rPr>
            </w:pPr>
            <w:r w:rsidRPr="009A5FAB">
              <w:rPr>
                <w:rFonts w:ascii="Sylfaen" w:eastAsia="Times New Roman" w:hAnsi="Sylfaen" w:cs="Calibri"/>
                <w:b/>
                <w:sz w:val="18"/>
                <w:szCs w:val="18"/>
              </w:rPr>
              <w:t>სულ</w:t>
            </w:r>
          </w:p>
        </w:tc>
        <w:tc>
          <w:tcPr>
            <w:tcW w:w="1139" w:type="pct"/>
            <w:shd w:val="clear" w:color="auto" w:fill="auto"/>
            <w:noWrap/>
            <w:vAlign w:val="bottom"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2,690,000.0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338,000.0</w:t>
            </w:r>
          </w:p>
        </w:tc>
        <w:tc>
          <w:tcPr>
            <w:tcW w:w="1139" w:type="pct"/>
            <w:shd w:val="clear" w:color="auto" w:fill="auto"/>
            <w:noWrap/>
            <w:vAlign w:val="bottom"/>
          </w:tcPr>
          <w:p w:rsidR="009A5FAB" w:rsidRPr="009A5FAB" w:rsidRDefault="009A5FAB" w:rsidP="009A5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3,028,000.0</w:t>
            </w:r>
          </w:p>
        </w:tc>
      </w:tr>
    </w:tbl>
    <w:p w:rsidR="009A5FAB" w:rsidRDefault="009A5FA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396821" w:rsidRPr="000F487B" w:rsidRDefault="0096735A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 w:rsidRPr="000F487B">
        <w:rPr>
          <w:rFonts w:ascii="Sylfaen" w:hAnsi="Sylfaen" w:cs="Sylfaen"/>
          <w:szCs w:val="21"/>
          <w:shd w:val="clear" w:color="auto" w:fill="FFFFFF"/>
        </w:rPr>
        <w:tab/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202</w:t>
      </w:r>
      <w:r w:rsidR="009D05FD" w:rsidRPr="000F487B">
        <w:rPr>
          <w:rFonts w:ascii="Sylfaen" w:hAnsi="Sylfaen" w:cs="Sylfaen"/>
          <w:szCs w:val="21"/>
          <w:shd w:val="clear" w:color="auto" w:fill="FFFFFF"/>
        </w:rPr>
        <w:t>1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3</w:t>
      </w:r>
      <w:r w:rsidR="007350CD" w:rsidRPr="000F487B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9D05FD" w:rsidRPr="000F487B">
        <w:rPr>
          <w:rFonts w:ascii="Sylfaen" w:hAnsi="Sylfaen" w:cs="Sylfaen"/>
          <w:szCs w:val="21"/>
          <w:shd w:val="clear" w:color="auto" w:fill="FFFFFF"/>
          <w:lang w:val="ka-GE"/>
        </w:rPr>
        <w:t>მაისის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7350CD" w:rsidRPr="000F487B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D05FD" w:rsidRPr="000F487B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7350CD" w:rsidRPr="000F487B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D05FD" w:rsidRPr="000F487B">
        <w:rPr>
          <w:rFonts w:ascii="Sylfaen" w:hAnsi="Sylfaen" w:cs="Sylfaen"/>
          <w:szCs w:val="21"/>
          <w:shd w:val="clear" w:color="auto" w:fill="FFFFFF"/>
        </w:rPr>
        <w:t>5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7350CD" w:rsidRPr="000F487B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.</w:t>
      </w:r>
      <w:r w:rsidR="009D05FD" w:rsidRPr="000F487B">
        <w:rPr>
          <w:rFonts w:ascii="Sylfaen" w:hAnsi="Sylfaen" w:cs="Sylfaen"/>
          <w:szCs w:val="21"/>
          <w:shd w:val="clear" w:color="auto" w:fill="FFFFFF"/>
        </w:rPr>
        <w:t>5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%, 5 წლიანზე</w:t>
      </w:r>
      <w:r w:rsidR="009D05FD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- 9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D05FD" w:rsidRPr="000F487B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9C518D" w:rsidRPr="000F487B">
        <w:rPr>
          <w:rFonts w:ascii="Sylfaen" w:hAnsi="Sylfaen" w:cs="Sylfaen"/>
          <w:szCs w:val="21"/>
          <w:shd w:val="clear" w:color="auto" w:fill="FFFFFF"/>
        </w:rPr>
        <w:t>8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D05FD" w:rsidRPr="000F487B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0F487B">
        <w:rPr>
          <w:rFonts w:ascii="Sylfaen" w:hAnsi="Sylfaen" w:cs="Sylfaen"/>
          <w:shd w:val="clear" w:color="auto" w:fill="FFFFFF"/>
          <w:lang w:val="ka-GE"/>
        </w:rPr>
        <w:t>ფასიანი ქაღალდების გამოშვების შედეგად მთავრობის საშინაო ვალის ნაშთმა 202</w:t>
      </w:r>
      <w:r w:rsidR="009D05FD" w:rsidRPr="000F487B">
        <w:rPr>
          <w:rFonts w:ascii="Sylfaen" w:hAnsi="Sylfaen" w:cs="Sylfaen"/>
          <w:shd w:val="clear" w:color="auto" w:fill="FFFFFF"/>
          <w:lang w:val="ka-GE"/>
        </w:rPr>
        <w:t>1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7350CD" w:rsidRPr="000F487B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Pr="000F487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9D05FD" w:rsidRPr="000F487B">
        <w:rPr>
          <w:rFonts w:ascii="Sylfaen" w:hAnsi="Sylfaen" w:cs="Sylfaen"/>
          <w:szCs w:val="21"/>
          <w:shd w:val="clear" w:color="auto" w:fill="FFFFFF"/>
          <w:lang w:val="ka-GE"/>
        </w:rPr>
        <w:t>მაისის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მდგომარეობით შეადგინა 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5</w:t>
      </w:r>
      <w:r w:rsidR="008739E5" w:rsidRPr="000F487B">
        <w:rPr>
          <w:rFonts w:ascii="Sylfaen" w:hAnsi="Sylfaen" w:cs="Sylfaen"/>
          <w:shd w:val="clear" w:color="auto" w:fill="FFFFFF"/>
        </w:rPr>
        <w:t xml:space="preserve"> </w:t>
      </w:r>
      <w:r w:rsidR="009D05FD" w:rsidRPr="000F487B">
        <w:rPr>
          <w:rFonts w:ascii="Sylfaen" w:hAnsi="Sylfaen" w:cs="Sylfaen"/>
          <w:shd w:val="clear" w:color="auto" w:fill="FFFFFF"/>
          <w:lang w:val="ka-GE"/>
        </w:rPr>
        <w:t>809</w:t>
      </w:r>
      <w:r w:rsidR="009E10CF" w:rsidRPr="000F487B">
        <w:rPr>
          <w:rFonts w:ascii="Sylfaen" w:hAnsi="Sylfaen" w:cs="Sylfaen"/>
          <w:shd w:val="clear" w:color="auto" w:fill="FFFFFF"/>
        </w:rPr>
        <w:t>.</w:t>
      </w:r>
      <w:r w:rsidR="009D05FD" w:rsidRPr="000F487B">
        <w:rPr>
          <w:rFonts w:ascii="Sylfaen" w:hAnsi="Sylfaen" w:cs="Sylfaen"/>
          <w:shd w:val="clear" w:color="auto" w:fill="FFFFFF"/>
          <w:lang w:val="ka-GE"/>
        </w:rPr>
        <w:t>0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ნომინალებში - </w:t>
      </w:r>
      <w:r w:rsidR="008739E5" w:rsidRPr="000F487B">
        <w:rPr>
          <w:rFonts w:ascii="Sylfaen" w:hAnsi="Sylfaen" w:cs="Sylfaen"/>
          <w:shd w:val="clear" w:color="auto" w:fill="FFFFFF"/>
          <w:lang w:val="ka-GE"/>
        </w:rPr>
        <w:t xml:space="preserve">5 </w:t>
      </w:r>
      <w:r w:rsidR="00D82730" w:rsidRPr="000F487B">
        <w:rPr>
          <w:rFonts w:ascii="Sylfaen" w:hAnsi="Sylfaen" w:cs="Sylfaen"/>
          <w:shd w:val="clear" w:color="auto" w:fill="FFFFFF"/>
          <w:lang w:val="ka-GE"/>
        </w:rPr>
        <w:t>777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.</w:t>
      </w:r>
      <w:r w:rsidR="00D82730" w:rsidRPr="000F487B">
        <w:rPr>
          <w:rFonts w:ascii="Sylfaen" w:hAnsi="Sylfaen" w:cs="Sylfaen"/>
          <w:shd w:val="clear" w:color="auto" w:fill="FFFFFF"/>
          <w:lang w:val="ka-GE"/>
        </w:rPr>
        <w:t>6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და 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D82730" w:rsidRPr="000F487B">
        <w:rPr>
          <w:rFonts w:ascii="Sylfaen" w:hAnsi="Sylfaen"/>
          <w:szCs w:val="21"/>
          <w:shd w:val="clear" w:color="auto" w:fill="FFFFFF"/>
          <w:lang w:val="ka-GE"/>
        </w:rPr>
        <w:t>30</w:t>
      </w:r>
      <w:r w:rsidR="005C33E2" w:rsidRPr="000F487B">
        <w:rPr>
          <w:rFonts w:ascii="Sylfaen" w:hAnsi="Sylfaen"/>
          <w:szCs w:val="21"/>
          <w:shd w:val="clear" w:color="auto" w:fill="FFFFFF"/>
        </w:rPr>
        <w:t>.</w:t>
      </w:r>
      <w:r w:rsidR="00D82730" w:rsidRPr="000F487B">
        <w:rPr>
          <w:rFonts w:ascii="Sylfaen" w:hAnsi="Sylfaen"/>
          <w:szCs w:val="21"/>
          <w:shd w:val="clear" w:color="auto" w:fill="FFFFFF"/>
          <w:lang w:val="ka-GE"/>
        </w:rPr>
        <w:t>5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5</w:t>
      </w:r>
      <w:r w:rsidR="008739E5" w:rsidRPr="000F487B">
        <w:rPr>
          <w:rFonts w:ascii="Sylfaen" w:hAnsi="Sylfaen" w:cs="Sylfaen"/>
          <w:shd w:val="clear" w:color="auto" w:fill="FFFFFF"/>
        </w:rPr>
        <w:t xml:space="preserve"> </w:t>
      </w:r>
      <w:r w:rsidR="00D82730" w:rsidRPr="000F487B">
        <w:rPr>
          <w:rFonts w:ascii="Sylfaen" w:hAnsi="Sylfaen" w:cs="Sylfaen"/>
          <w:shd w:val="clear" w:color="auto" w:fill="FFFFFF"/>
          <w:lang w:val="ka-GE"/>
        </w:rPr>
        <w:t>435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.</w:t>
      </w:r>
      <w:r w:rsidR="00D82730" w:rsidRPr="000F487B">
        <w:rPr>
          <w:rFonts w:ascii="Sylfaen" w:hAnsi="Sylfaen" w:cs="Sylfaen"/>
          <w:shd w:val="clear" w:color="auto" w:fill="FFFFFF"/>
          <w:lang w:val="ka-GE"/>
        </w:rPr>
        <w:t>7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D82730" w:rsidRPr="000F487B">
        <w:rPr>
          <w:rFonts w:ascii="Sylfaen" w:hAnsi="Sylfaen" w:cs="Sylfaen"/>
          <w:shd w:val="clear" w:color="auto" w:fill="FFFFFF"/>
          <w:lang w:val="ka-GE"/>
        </w:rPr>
        <w:t>342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.8 მლნ ლარი - „ობლიგაცია სებ-სთვის და ღია ბაზრის ოპერაციებისათვის“ ნაწილში და 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D82730" w:rsidRPr="000F487B">
        <w:rPr>
          <w:rFonts w:ascii="Sylfaen" w:hAnsi="Sylfaen"/>
          <w:szCs w:val="21"/>
          <w:shd w:val="clear" w:color="auto" w:fill="FFFFFF"/>
          <w:lang w:val="ka-GE"/>
        </w:rPr>
        <w:t>30</w:t>
      </w:r>
      <w:r w:rsidR="00B4541C" w:rsidRPr="000F487B">
        <w:rPr>
          <w:rFonts w:ascii="Sylfaen" w:hAnsi="Sylfaen"/>
          <w:szCs w:val="21"/>
          <w:shd w:val="clear" w:color="auto" w:fill="FFFFFF"/>
          <w:lang w:val="ka-GE"/>
        </w:rPr>
        <w:t>.</w:t>
      </w:r>
      <w:r w:rsidR="00D82730" w:rsidRPr="000F487B">
        <w:rPr>
          <w:rFonts w:ascii="Sylfaen" w:hAnsi="Sylfaen"/>
          <w:szCs w:val="21"/>
          <w:shd w:val="clear" w:color="auto" w:fill="FFFFFF"/>
          <w:lang w:val="ka-GE"/>
        </w:rPr>
        <w:t>5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ლარი.</w:t>
      </w: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0F487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 </w:t>
      </w:r>
    </w:p>
    <w:p w:rsidR="00396821" w:rsidRPr="000F487B" w:rsidRDefault="00B4541C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D82730"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1</w:t>
      </w:r>
      <w:r w:rsidR="00396821"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3150E3"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31</w:t>
      </w:r>
      <w:r w:rsidR="00396821" w:rsidRPr="000F487B">
        <w:rPr>
          <w:rFonts w:ascii="Sylfaen" w:hAnsi="Sylfaen" w:cs="Sylfaen"/>
          <w:b/>
          <w:sz w:val="20"/>
          <w:szCs w:val="20"/>
          <w:shd w:val="clear" w:color="auto" w:fill="FFFFFF"/>
        </w:rPr>
        <w:t xml:space="preserve"> </w:t>
      </w:r>
      <w:r w:rsidR="00D82730"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მაისის</w:t>
      </w:r>
      <w:r w:rsidR="00396821"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მდგომარეობით</w:t>
      </w: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73E97" w:rsidRDefault="00396821" w:rsidP="002B6702">
      <w:pPr>
        <w:tabs>
          <w:tab w:val="left" w:pos="0"/>
        </w:tabs>
        <w:spacing w:after="0" w:line="240" w:lineRule="auto"/>
        <w:ind w:right="27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0F487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0F487B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0F487B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0F487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</w:t>
      </w:r>
      <w:r w:rsidRPr="00B73E97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რი</w:t>
      </w:r>
    </w:p>
    <w:tbl>
      <w:tblPr>
        <w:tblStyle w:val="TableGrid"/>
        <w:tblW w:w="482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2456"/>
      </w:tblGrid>
      <w:tr w:rsidR="009E10CF" w:rsidRPr="009A5FAB" w:rsidTr="0058522A">
        <w:trPr>
          <w:trHeight w:val="343"/>
          <w:jc w:val="center"/>
        </w:trPr>
        <w:tc>
          <w:tcPr>
            <w:tcW w:w="3734" w:type="pct"/>
            <w:vAlign w:val="center"/>
            <w:hideMark/>
          </w:tcPr>
          <w:p w:rsidR="009E10CF" w:rsidRPr="009A5FAB" w:rsidRDefault="009E10CF" w:rsidP="009E10C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ka-GE"/>
              </w:rPr>
            </w:pPr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266" w:type="pct"/>
            <w:vAlign w:val="center"/>
            <w:hideMark/>
          </w:tcPr>
          <w:p w:rsidR="009E10CF" w:rsidRPr="009A5FAB" w:rsidRDefault="009E10CF" w:rsidP="00D8273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5,</w:t>
            </w:r>
            <w:r w:rsidR="00D82730"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808</w:t>
            </w:r>
            <w:r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D82730"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086</w:t>
            </w:r>
            <w:r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D82730"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9A5FAB" w:rsidRDefault="009E10CF" w:rsidP="009E10C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r w:rsidRPr="009A5F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r w:rsidRPr="009A5F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1266" w:type="pct"/>
            <w:vAlign w:val="center"/>
            <w:hideMark/>
          </w:tcPr>
          <w:p w:rsidR="009E10CF" w:rsidRPr="009A5FAB" w:rsidRDefault="009E10CF" w:rsidP="00D82730">
            <w:pPr>
              <w:ind w:right="45" w:firstLineChars="100" w:firstLine="18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5,</w:t>
            </w:r>
            <w:r w:rsidR="00D82730"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434</w:t>
            </w:r>
            <w:r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D82730"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782</w:t>
            </w:r>
            <w:r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noWrap/>
            <w:vAlign w:val="center"/>
          </w:tcPr>
          <w:p w:rsidR="009E10CF" w:rsidRPr="009A5FAB" w:rsidRDefault="009E10CF" w:rsidP="009E10CF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6</w:t>
            </w:r>
            <w:r w:rsidRPr="009A5FA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</w:rPr>
              <w:t>თვის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</w:rPr>
              <w:t>ვადიანობის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r w:rsidRPr="009A5FA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</w:p>
        </w:tc>
        <w:tc>
          <w:tcPr>
            <w:tcW w:w="1266" w:type="pct"/>
            <w:vAlign w:val="center"/>
          </w:tcPr>
          <w:p w:rsidR="009E10CF" w:rsidRPr="009A5FAB" w:rsidRDefault="00D82730" w:rsidP="009C518D">
            <w:pPr>
              <w:ind w:right="4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65</w:t>
            </w:r>
            <w:r w:rsidR="009E10CF" w:rsidRPr="009A5FAB">
              <w:rPr>
                <w:rFonts w:ascii="Arial" w:hAnsi="Arial" w:cs="Arial"/>
                <w:sz w:val="18"/>
                <w:szCs w:val="18"/>
              </w:rPr>
              <w:t>,</w:t>
            </w:r>
            <w:r w:rsidR="009C518D" w:rsidRPr="009A5FAB">
              <w:rPr>
                <w:rFonts w:ascii="Arial" w:hAnsi="Arial" w:cs="Arial"/>
                <w:sz w:val="18"/>
                <w:szCs w:val="18"/>
              </w:rPr>
              <w:t>000</w:t>
            </w:r>
            <w:r w:rsidR="009E10CF" w:rsidRPr="009A5FAB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9A5FAB" w:rsidRDefault="009E10CF" w:rsidP="009E10CF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12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თვის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266" w:type="pct"/>
            <w:vAlign w:val="center"/>
            <w:hideMark/>
          </w:tcPr>
          <w:p w:rsidR="009E10CF" w:rsidRPr="009A5FAB" w:rsidRDefault="00D82730" w:rsidP="009C518D">
            <w:pPr>
              <w:ind w:right="45"/>
              <w:jc w:val="right"/>
              <w:rPr>
                <w:rFonts w:ascii="Arial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425</w:t>
            </w:r>
            <w:r w:rsidR="009E10CF" w:rsidRPr="009A5FAB">
              <w:rPr>
                <w:rFonts w:ascii="Arial" w:hAnsi="Arial" w:cs="Arial"/>
                <w:sz w:val="18"/>
                <w:szCs w:val="18"/>
                <w:lang w:val="ka-GE"/>
              </w:rPr>
              <w:t>,</w:t>
            </w:r>
            <w:r w:rsidR="009C518D" w:rsidRPr="009A5FAB">
              <w:rPr>
                <w:rFonts w:ascii="Arial" w:hAnsi="Arial" w:cs="Arial"/>
                <w:sz w:val="18"/>
                <w:szCs w:val="18"/>
                <w:lang w:val="ka-GE"/>
              </w:rPr>
              <w:t>000</w:t>
            </w:r>
            <w:r w:rsidR="009E10CF" w:rsidRPr="009A5FAB">
              <w:rPr>
                <w:rFonts w:ascii="Arial" w:hAnsi="Arial" w:cs="Arial"/>
                <w:sz w:val="18"/>
                <w:szCs w:val="18"/>
                <w:lang w:val="ka-GE"/>
              </w:rPr>
              <w:t>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9A5FAB" w:rsidRDefault="009E10CF" w:rsidP="009E10CF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2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266" w:type="pct"/>
            <w:vAlign w:val="center"/>
            <w:hideMark/>
          </w:tcPr>
          <w:p w:rsidR="009E10CF" w:rsidRPr="009A5FAB" w:rsidRDefault="009E10CF" w:rsidP="00D82730">
            <w:pPr>
              <w:ind w:right="45"/>
              <w:jc w:val="right"/>
              <w:rPr>
                <w:rFonts w:ascii="Arial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1,</w:t>
            </w:r>
            <w:r w:rsidR="00D82730" w:rsidRPr="009A5FAB">
              <w:rPr>
                <w:rFonts w:ascii="Arial" w:hAnsi="Arial" w:cs="Arial"/>
                <w:sz w:val="18"/>
                <w:szCs w:val="18"/>
                <w:lang w:val="ka-GE"/>
              </w:rPr>
              <w:t>2</w:t>
            </w: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9</w:t>
            </w:r>
            <w:r w:rsidR="008739E5" w:rsidRPr="009A5FAB">
              <w:rPr>
                <w:rFonts w:ascii="Arial" w:hAnsi="Arial" w:cs="Arial"/>
                <w:sz w:val="18"/>
                <w:szCs w:val="18"/>
                <w:lang w:val="ka-GE"/>
              </w:rPr>
              <w:t>0</w:t>
            </w: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,0</w:t>
            </w:r>
            <w:r w:rsidR="008739E5" w:rsidRPr="009A5FAB">
              <w:rPr>
                <w:rFonts w:ascii="Arial" w:hAnsi="Arial" w:cs="Arial"/>
                <w:sz w:val="18"/>
                <w:szCs w:val="18"/>
                <w:lang w:val="ka-GE"/>
              </w:rPr>
              <w:t>00</w:t>
            </w: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9A5FAB" w:rsidRDefault="009E10CF" w:rsidP="009E10CF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5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266" w:type="pct"/>
            <w:vAlign w:val="center"/>
            <w:hideMark/>
          </w:tcPr>
          <w:p w:rsidR="009E10CF" w:rsidRPr="009A5FAB" w:rsidRDefault="009E10CF" w:rsidP="00D82730">
            <w:pPr>
              <w:ind w:right="45"/>
              <w:jc w:val="right"/>
              <w:rPr>
                <w:rFonts w:ascii="Arial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2,</w:t>
            </w:r>
            <w:r w:rsidR="00D82730" w:rsidRPr="009A5FAB">
              <w:rPr>
                <w:rFonts w:ascii="Arial" w:hAnsi="Arial" w:cs="Arial"/>
                <w:sz w:val="18"/>
                <w:szCs w:val="18"/>
                <w:lang w:val="ka-GE"/>
              </w:rPr>
              <w:t>374</w:t>
            </w: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,</w:t>
            </w:r>
            <w:r w:rsidR="00D82730" w:rsidRPr="009A5FAB">
              <w:rPr>
                <w:rFonts w:ascii="Arial" w:hAnsi="Arial" w:cs="Arial"/>
                <w:sz w:val="18"/>
                <w:szCs w:val="18"/>
                <w:lang w:val="ka-GE"/>
              </w:rPr>
              <w:t>214</w:t>
            </w: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9A5FAB" w:rsidRDefault="009E10CF" w:rsidP="009E10CF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10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266" w:type="pct"/>
            <w:vAlign w:val="center"/>
            <w:hideMark/>
          </w:tcPr>
          <w:p w:rsidR="009E10CF" w:rsidRPr="009A5FAB" w:rsidRDefault="009E10CF" w:rsidP="00D82730">
            <w:pPr>
              <w:ind w:right="45"/>
              <w:jc w:val="right"/>
              <w:rPr>
                <w:rFonts w:ascii="Arial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1,</w:t>
            </w:r>
            <w:r w:rsidR="00D82730" w:rsidRPr="009A5FAB">
              <w:rPr>
                <w:rFonts w:ascii="Arial" w:hAnsi="Arial" w:cs="Arial"/>
                <w:sz w:val="18"/>
                <w:szCs w:val="18"/>
                <w:lang w:val="ka-GE"/>
              </w:rPr>
              <w:t>280</w:t>
            </w: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,</w:t>
            </w:r>
            <w:r w:rsidR="00D82730" w:rsidRPr="009A5FAB">
              <w:rPr>
                <w:rFonts w:ascii="Arial" w:hAnsi="Arial" w:cs="Arial"/>
                <w:sz w:val="18"/>
                <w:szCs w:val="18"/>
                <w:lang w:val="ka-GE"/>
              </w:rPr>
              <w:t>568</w:t>
            </w: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9A5FAB" w:rsidRDefault="009E10CF" w:rsidP="009E10C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r w:rsidRPr="009A5F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r w:rsidRPr="009A5F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1266" w:type="pct"/>
            <w:vAlign w:val="center"/>
          </w:tcPr>
          <w:p w:rsidR="009E10CF" w:rsidRPr="009A5FAB" w:rsidRDefault="008739E5" w:rsidP="00D82730">
            <w:pPr>
              <w:ind w:right="45" w:firstLineChars="100" w:firstLine="18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D82730"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  <w:r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,846.0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9A5FAB" w:rsidRDefault="009E10CF" w:rsidP="009E10CF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ობლიგაცია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სებ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-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სთვის</w:t>
            </w:r>
          </w:p>
        </w:tc>
        <w:tc>
          <w:tcPr>
            <w:tcW w:w="1266" w:type="pct"/>
            <w:vAlign w:val="center"/>
            <w:hideMark/>
          </w:tcPr>
          <w:p w:rsidR="009E10CF" w:rsidRPr="009A5FAB" w:rsidRDefault="00D82730" w:rsidP="009E10CF">
            <w:pPr>
              <w:ind w:right="45"/>
              <w:jc w:val="right"/>
              <w:rPr>
                <w:rFonts w:ascii="Arial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160</w:t>
            </w:r>
            <w:r w:rsidR="008739E5" w:rsidRPr="009A5FAB">
              <w:rPr>
                <w:rFonts w:ascii="Arial" w:hAnsi="Arial" w:cs="Arial"/>
                <w:sz w:val="18"/>
                <w:szCs w:val="18"/>
                <w:lang w:val="ka-GE"/>
              </w:rPr>
              <w:t>,846.0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9A5FAB" w:rsidRDefault="009E10CF" w:rsidP="009E10CF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ღია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ბაზრის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266" w:type="pct"/>
            <w:vAlign w:val="center"/>
            <w:hideMark/>
          </w:tcPr>
          <w:p w:rsidR="009E10CF" w:rsidRPr="009A5FAB" w:rsidRDefault="00D82730" w:rsidP="009E10CF">
            <w:pPr>
              <w:ind w:right="45"/>
              <w:jc w:val="right"/>
              <w:rPr>
                <w:rFonts w:ascii="Arial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182</w:t>
            </w:r>
            <w:r w:rsidR="008739E5" w:rsidRPr="009A5FAB">
              <w:rPr>
                <w:rFonts w:ascii="Arial" w:hAnsi="Arial" w:cs="Arial"/>
                <w:sz w:val="18"/>
                <w:szCs w:val="18"/>
                <w:lang w:val="ka-GE"/>
              </w:rPr>
              <w:t>,000.0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vAlign w:val="center"/>
          </w:tcPr>
          <w:p w:rsidR="009E10CF" w:rsidRPr="009A5FAB" w:rsidRDefault="009E10CF" w:rsidP="009E10CF">
            <w:pPr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</w:pPr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 ორგანიზაციების სესხის სახით არსებულ</w:t>
            </w:r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ი ვალის</w:t>
            </w:r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ნაშ</w:t>
            </w:r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თი</w:t>
            </w:r>
          </w:p>
        </w:tc>
        <w:tc>
          <w:tcPr>
            <w:tcW w:w="1266" w:type="pct"/>
            <w:vAlign w:val="center"/>
          </w:tcPr>
          <w:p w:rsidR="009E10CF" w:rsidRPr="009A5FAB" w:rsidRDefault="00D82730" w:rsidP="008739E5">
            <w:pPr>
              <w:ind w:right="45" w:firstLineChars="100" w:firstLine="18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30,458.6</w:t>
            </w:r>
          </w:p>
        </w:tc>
      </w:tr>
    </w:tbl>
    <w:p w:rsidR="00396821" w:rsidRPr="009E10CF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shd w:val="clear" w:color="auto" w:fill="FFFFFF"/>
        </w:rPr>
      </w:pPr>
    </w:p>
    <w:p w:rsidR="00B404A9" w:rsidRPr="008739E5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0C63C9">
        <w:rPr>
          <w:rFonts w:ascii="Sylfaen" w:hAnsi="Sylfaen"/>
          <w:lang w:val="ka-GE"/>
        </w:rPr>
        <w:t>202</w:t>
      </w:r>
      <w:r w:rsidR="003B0642" w:rsidRPr="000C63C9">
        <w:rPr>
          <w:rFonts w:ascii="Sylfaen" w:hAnsi="Sylfaen"/>
        </w:rPr>
        <w:t>1</w:t>
      </w:r>
      <w:r w:rsidRPr="000C63C9">
        <w:rPr>
          <w:lang w:val="ka-GE"/>
        </w:rPr>
        <w:t xml:space="preserve"> </w:t>
      </w:r>
      <w:r w:rsidRPr="000C63C9">
        <w:rPr>
          <w:rFonts w:ascii="Sylfaen" w:hAnsi="Sylfaen" w:cs="Sylfaen"/>
        </w:rPr>
        <w:t>წლის</w:t>
      </w:r>
      <w:r w:rsidRPr="000C63C9">
        <w:t xml:space="preserve"> </w:t>
      </w:r>
      <w:r w:rsidRPr="000C63C9">
        <w:rPr>
          <w:rFonts w:ascii="Sylfaen" w:hAnsi="Sylfaen" w:cs="Sylfaen"/>
        </w:rPr>
        <w:t>სახელმწიფო</w:t>
      </w:r>
      <w:r w:rsidRPr="000C63C9">
        <w:t xml:space="preserve"> </w:t>
      </w:r>
      <w:r w:rsidRPr="000C63C9">
        <w:rPr>
          <w:rFonts w:ascii="Sylfaen" w:hAnsi="Sylfaen" w:cs="Sylfaen"/>
        </w:rPr>
        <w:t>ბიუჯეტის</w:t>
      </w:r>
      <w:r w:rsidRPr="000C63C9">
        <w:t xml:space="preserve"> </w:t>
      </w:r>
      <w:r w:rsidR="00D82730" w:rsidRPr="000C63C9">
        <w:rPr>
          <w:rFonts w:ascii="Sylfaen" w:hAnsi="Sylfaen"/>
          <w:lang w:val="ka-GE"/>
        </w:rPr>
        <w:t xml:space="preserve">ცვლილების </w:t>
      </w:r>
      <w:r w:rsidRPr="000C63C9">
        <w:rPr>
          <w:rFonts w:ascii="Sylfaen" w:hAnsi="Sylfaen" w:cs="Sylfaen"/>
        </w:rPr>
        <w:t>პროექტი</w:t>
      </w:r>
      <w:r w:rsidRPr="000C63C9">
        <w:t xml:space="preserve"> </w:t>
      </w:r>
      <w:r w:rsidRPr="000C63C9">
        <w:rPr>
          <w:rFonts w:ascii="Sylfaen" w:hAnsi="Sylfaen" w:cs="Sylfaen"/>
        </w:rPr>
        <w:t>ითვალისწინებს</w:t>
      </w:r>
      <w:r w:rsidRPr="000C63C9">
        <w:t xml:space="preserve"> </w:t>
      </w:r>
      <w:r w:rsidRPr="000C63C9">
        <w:rPr>
          <w:rFonts w:ascii="Sylfaen" w:hAnsi="Sylfaen" w:cs="Sylfaen"/>
        </w:rPr>
        <w:t>საშინაო</w:t>
      </w:r>
      <w:r w:rsidRPr="000C63C9">
        <w:t xml:space="preserve"> </w:t>
      </w:r>
      <w:r w:rsidRPr="000C63C9">
        <w:rPr>
          <w:rFonts w:ascii="Sylfaen" w:hAnsi="Sylfaen" w:cs="Sylfaen"/>
        </w:rPr>
        <w:t>ვალდებულებების</w:t>
      </w:r>
      <w:r w:rsidRPr="000C63C9">
        <w:t xml:space="preserve"> </w:t>
      </w:r>
      <w:r w:rsidRPr="000C63C9">
        <w:rPr>
          <w:rFonts w:ascii="Sylfaen" w:hAnsi="Sylfaen" w:cs="Sylfaen"/>
        </w:rPr>
        <w:t>მოსალოდნელ</w:t>
      </w:r>
      <w:r w:rsidRPr="000C63C9">
        <w:t xml:space="preserve"> </w:t>
      </w:r>
      <w:r w:rsidRPr="000C63C9">
        <w:rPr>
          <w:rFonts w:ascii="Sylfaen" w:hAnsi="Sylfaen" w:cs="Sylfaen"/>
        </w:rPr>
        <w:t>კლებას</w:t>
      </w:r>
      <w:r w:rsidRPr="000C63C9">
        <w:t xml:space="preserve"> </w:t>
      </w:r>
      <w:r w:rsidRPr="000C63C9">
        <w:rPr>
          <w:rFonts w:ascii="Sylfaen" w:hAnsi="Sylfaen"/>
          <w:lang w:val="ka-GE"/>
        </w:rPr>
        <w:t>1 7</w:t>
      </w:r>
      <w:r w:rsidR="005B3272" w:rsidRPr="000C63C9">
        <w:rPr>
          <w:rFonts w:ascii="Sylfaen" w:hAnsi="Sylfaen"/>
          <w:lang w:val="ka-GE"/>
        </w:rPr>
        <w:t>0</w:t>
      </w:r>
      <w:r w:rsidRPr="000C63C9">
        <w:rPr>
          <w:rFonts w:ascii="Sylfaen" w:hAnsi="Sylfaen"/>
          <w:lang w:val="ka-GE"/>
        </w:rPr>
        <w:t>0 000</w:t>
      </w:r>
      <w:r w:rsidRPr="000C63C9">
        <w:rPr>
          <w:rFonts w:ascii="Sylfaen" w:hAnsi="Sylfaen"/>
        </w:rPr>
        <w:t>.0</w:t>
      </w:r>
      <w:r w:rsidRPr="000C63C9">
        <w:t xml:space="preserve"> </w:t>
      </w:r>
      <w:r w:rsidRPr="000C63C9">
        <w:rPr>
          <w:rFonts w:ascii="Sylfaen" w:hAnsi="Sylfaen" w:cs="Sylfaen"/>
        </w:rPr>
        <w:t>ათასი</w:t>
      </w:r>
      <w:r w:rsidRPr="000C63C9">
        <w:t xml:space="preserve"> </w:t>
      </w:r>
      <w:r w:rsidRPr="000C63C9">
        <w:rPr>
          <w:rFonts w:ascii="Sylfaen" w:hAnsi="Sylfaen" w:cs="Sylfaen"/>
        </w:rPr>
        <w:t>ლარის</w:t>
      </w:r>
      <w:r w:rsidRPr="000C63C9">
        <w:t xml:space="preserve"> </w:t>
      </w:r>
      <w:r w:rsidRPr="000C63C9">
        <w:rPr>
          <w:rFonts w:ascii="Sylfaen" w:hAnsi="Sylfaen" w:cs="Sylfaen"/>
        </w:rPr>
        <w:t>ოდენობით</w:t>
      </w:r>
      <w:r w:rsidRPr="000C63C9">
        <w:t xml:space="preserve">, </w:t>
      </w:r>
      <w:r w:rsidRPr="000C63C9">
        <w:rPr>
          <w:rFonts w:ascii="Sylfaen" w:hAnsi="Sylfaen" w:cs="Sylfaen"/>
        </w:rPr>
        <w:t>მათ</w:t>
      </w:r>
      <w:r w:rsidRPr="000C63C9">
        <w:t xml:space="preserve"> </w:t>
      </w:r>
      <w:r w:rsidRPr="000C63C9">
        <w:rPr>
          <w:rFonts w:ascii="Sylfaen" w:hAnsi="Sylfaen" w:cs="Sylfaen"/>
        </w:rPr>
        <w:t>შორის</w:t>
      </w:r>
      <w:r w:rsidRPr="000C63C9">
        <w:t xml:space="preserve"> </w:t>
      </w:r>
      <w:r w:rsidRPr="000C63C9">
        <w:rPr>
          <w:rFonts w:ascii="Sylfaen" w:hAnsi="Sylfaen" w:cs="Sylfaen"/>
        </w:rPr>
        <w:t>სახაზინო</w:t>
      </w:r>
      <w:r w:rsidRPr="000C63C9">
        <w:t xml:space="preserve"> </w:t>
      </w:r>
      <w:r w:rsidRPr="000C63C9">
        <w:rPr>
          <w:rFonts w:ascii="Sylfaen" w:hAnsi="Sylfaen" w:cs="Sylfaen"/>
        </w:rPr>
        <w:t>ვალდებულებების</w:t>
      </w:r>
      <w:r w:rsidRPr="000C63C9">
        <w:t xml:space="preserve"> </w:t>
      </w:r>
      <w:r w:rsidRPr="000C63C9">
        <w:rPr>
          <w:rFonts w:ascii="Sylfaen" w:hAnsi="Sylfaen" w:cs="Sylfaen"/>
        </w:rPr>
        <w:t>და</w:t>
      </w:r>
      <w:r w:rsidRPr="000C63C9">
        <w:t xml:space="preserve"> </w:t>
      </w:r>
      <w:r w:rsidRPr="000C63C9">
        <w:rPr>
          <w:rFonts w:ascii="Sylfaen" w:hAnsi="Sylfaen" w:cs="Sylfaen"/>
        </w:rPr>
        <w:t>სახაზინო</w:t>
      </w:r>
      <w:r w:rsidRPr="000C63C9">
        <w:t xml:space="preserve"> </w:t>
      </w:r>
      <w:r w:rsidRPr="000C63C9">
        <w:rPr>
          <w:rFonts w:ascii="Sylfaen" w:hAnsi="Sylfaen" w:cs="Sylfaen"/>
        </w:rPr>
        <w:t>ობლიგაციების</w:t>
      </w:r>
      <w:r w:rsidRPr="000C63C9">
        <w:t xml:space="preserve"> </w:t>
      </w:r>
      <w:r w:rsidRPr="000C63C9">
        <w:rPr>
          <w:rFonts w:ascii="Sylfaen" w:hAnsi="Sylfaen" w:cs="Sylfaen"/>
        </w:rPr>
        <w:t>ძირითადი</w:t>
      </w:r>
      <w:r w:rsidRPr="000C63C9">
        <w:t xml:space="preserve"> </w:t>
      </w:r>
      <w:r w:rsidRPr="000C63C9">
        <w:rPr>
          <w:rFonts w:ascii="Sylfaen" w:hAnsi="Sylfaen" w:cs="Sylfaen"/>
        </w:rPr>
        <w:t>თანხის</w:t>
      </w:r>
      <w:r w:rsidRPr="000C63C9">
        <w:t xml:space="preserve"> </w:t>
      </w:r>
      <w:r w:rsidRPr="000C63C9">
        <w:rPr>
          <w:rFonts w:ascii="Sylfaen" w:hAnsi="Sylfaen" w:cs="Sylfaen"/>
        </w:rPr>
        <w:t>დაფარვას</w:t>
      </w:r>
      <w:r w:rsidRPr="000C63C9">
        <w:t xml:space="preserve"> - </w:t>
      </w:r>
      <w:r w:rsidRPr="000C63C9">
        <w:rPr>
          <w:rFonts w:ascii="Sylfaen" w:hAnsi="Sylfaen"/>
          <w:lang w:val="ka-GE"/>
        </w:rPr>
        <w:t xml:space="preserve">1 </w:t>
      </w:r>
      <w:r w:rsidRPr="000C63C9">
        <w:rPr>
          <w:rFonts w:ascii="Sylfaen" w:hAnsi="Sylfaen"/>
        </w:rPr>
        <w:t>6</w:t>
      </w:r>
      <w:r w:rsidR="005B3272" w:rsidRPr="000C63C9">
        <w:rPr>
          <w:rFonts w:ascii="Sylfaen" w:hAnsi="Sylfaen"/>
          <w:lang w:val="ka-GE"/>
        </w:rPr>
        <w:t>6</w:t>
      </w:r>
      <w:r w:rsidRPr="000C63C9">
        <w:rPr>
          <w:rFonts w:ascii="Sylfaen" w:hAnsi="Sylfaen"/>
          <w:lang w:val="ka-GE"/>
        </w:rPr>
        <w:t>0 000</w:t>
      </w:r>
      <w:r w:rsidRPr="000C63C9">
        <w:rPr>
          <w:rFonts w:ascii="Sylfaen" w:hAnsi="Sylfaen"/>
        </w:rPr>
        <w:t>.0</w:t>
      </w:r>
      <w:r w:rsidRPr="000C63C9">
        <w:t xml:space="preserve"> </w:t>
      </w:r>
      <w:r w:rsidRPr="000C63C9">
        <w:rPr>
          <w:rFonts w:ascii="Sylfaen" w:hAnsi="Sylfaen" w:cs="Sylfaen"/>
        </w:rPr>
        <w:t>ათასი</w:t>
      </w:r>
      <w:r w:rsidRPr="000C63C9">
        <w:t xml:space="preserve"> </w:t>
      </w:r>
      <w:r w:rsidRPr="000C63C9">
        <w:rPr>
          <w:rFonts w:ascii="Sylfaen" w:hAnsi="Sylfaen" w:cs="Sylfaen"/>
        </w:rPr>
        <w:t>ლარის</w:t>
      </w:r>
      <w:r w:rsidRPr="000C63C9">
        <w:t xml:space="preserve"> </w:t>
      </w:r>
      <w:r w:rsidRPr="000C63C9">
        <w:rPr>
          <w:rFonts w:ascii="Sylfaen" w:hAnsi="Sylfaen" w:cs="Sylfaen"/>
        </w:rPr>
        <w:t>ოდენობით</w:t>
      </w:r>
      <w:r w:rsidRPr="000C63C9">
        <w:t xml:space="preserve"> </w:t>
      </w:r>
      <w:r w:rsidRPr="000C63C9">
        <w:rPr>
          <w:rFonts w:ascii="Sylfaen" w:hAnsi="Sylfaen" w:cs="Sylfaen"/>
        </w:rPr>
        <w:t>და</w:t>
      </w:r>
      <w:r w:rsidRPr="000C63C9">
        <w:t xml:space="preserve"> </w:t>
      </w:r>
      <w:r w:rsidRPr="000C63C9">
        <w:rPr>
          <w:rFonts w:ascii="Sylfaen" w:hAnsi="Sylfaen" w:cs="Sylfaen"/>
        </w:rPr>
        <w:t>სახელმწიფო</w:t>
      </w:r>
      <w:r w:rsidRPr="000C63C9">
        <w:t xml:space="preserve"> </w:t>
      </w:r>
      <w:r w:rsidRPr="000C63C9">
        <w:rPr>
          <w:rFonts w:ascii="Sylfaen" w:hAnsi="Sylfaen" w:cs="Sylfaen"/>
        </w:rPr>
        <w:t>ობლიგაციების</w:t>
      </w:r>
      <w:r w:rsidRPr="000C63C9">
        <w:t xml:space="preserve"> </w:t>
      </w:r>
      <w:r w:rsidRPr="000C63C9">
        <w:rPr>
          <w:rFonts w:ascii="Sylfaen" w:hAnsi="Sylfaen" w:cs="Sylfaen"/>
        </w:rPr>
        <w:t>ძირითადი</w:t>
      </w:r>
      <w:r w:rsidRPr="000C63C9">
        <w:t xml:space="preserve"> </w:t>
      </w:r>
      <w:r w:rsidRPr="000C63C9">
        <w:rPr>
          <w:rFonts w:ascii="Sylfaen" w:hAnsi="Sylfaen" w:cs="Sylfaen"/>
        </w:rPr>
        <w:t>თანხის</w:t>
      </w:r>
      <w:r w:rsidRPr="000C63C9">
        <w:t xml:space="preserve"> </w:t>
      </w:r>
      <w:r w:rsidRPr="000C63C9">
        <w:rPr>
          <w:rFonts w:ascii="Sylfaen" w:hAnsi="Sylfaen" w:cs="Sylfaen"/>
        </w:rPr>
        <w:t>დაფარვას</w:t>
      </w:r>
      <w:r w:rsidRPr="000C63C9">
        <w:t xml:space="preserve"> (</w:t>
      </w:r>
      <w:r w:rsidRPr="000C63C9">
        <w:rPr>
          <w:rFonts w:ascii="Sylfaen" w:hAnsi="Sylfaen" w:cs="Sylfaen"/>
        </w:rPr>
        <w:t>სებ</w:t>
      </w:r>
      <w:r w:rsidRPr="000C63C9">
        <w:t>-</w:t>
      </w:r>
      <w:r w:rsidRPr="000C63C9">
        <w:rPr>
          <w:rFonts w:ascii="Sylfaen" w:hAnsi="Sylfaen" w:cs="Sylfaen"/>
        </w:rPr>
        <w:t>ის</w:t>
      </w:r>
      <w:r w:rsidRPr="000C63C9">
        <w:t xml:space="preserve"> </w:t>
      </w:r>
      <w:r w:rsidRPr="000C63C9">
        <w:rPr>
          <w:rFonts w:ascii="Sylfaen" w:hAnsi="Sylfaen" w:cs="Sylfaen"/>
        </w:rPr>
        <w:t>მიმართ</w:t>
      </w:r>
      <w:r w:rsidRPr="000C63C9">
        <w:t xml:space="preserve"> </w:t>
      </w:r>
      <w:r w:rsidRPr="000C63C9">
        <w:rPr>
          <w:rFonts w:ascii="Sylfaen" w:hAnsi="Sylfaen" w:cs="Sylfaen"/>
        </w:rPr>
        <w:t>ვალი</w:t>
      </w:r>
      <w:r w:rsidRPr="000C63C9">
        <w:t xml:space="preserve">) – </w:t>
      </w:r>
      <w:r w:rsidRPr="000C63C9">
        <w:rPr>
          <w:rFonts w:ascii="Sylfaen" w:hAnsi="Sylfaen"/>
          <w:lang w:val="ka-GE"/>
        </w:rPr>
        <w:t>40</w:t>
      </w:r>
      <w:r w:rsidRPr="008739E5">
        <w:rPr>
          <w:rFonts w:ascii="Sylfaen" w:hAnsi="Sylfaen"/>
          <w:lang w:val="ka-GE"/>
        </w:rPr>
        <w:t xml:space="preserve"> 000</w:t>
      </w:r>
      <w:r w:rsidRPr="008739E5">
        <w:rPr>
          <w:rFonts w:ascii="Sylfaen" w:hAnsi="Sylfaen"/>
        </w:rPr>
        <w:t>.0</w:t>
      </w:r>
      <w:r w:rsidRPr="008739E5">
        <w:t xml:space="preserve"> </w:t>
      </w:r>
      <w:r w:rsidRPr="008739E5">
        <w:rPr>
          <w:rFonts w:ascii="Sylfaen" w:hAnsi="Sylfaen" w:cs="Sylfaen"/>
        </w:rPr>
        <w:t>ათასი</w:t>
      </w:r>
      <w:r w:rsidRPr="008739E5">
        <w:t xml:space="preserve"> </w:t>
      </w:r>
      <w:r w:rsidRPr="008739E5">
        <w:rPr>
          <w:rFonts w:ascii="Sylfaen" w:hAnsi="Sylfaen" w:cs="Sylfaen"/>
        </w:rPr>
        <w:t>ლარის</w:t>
      </w:r>
      <w:r w:rsidRPr="008739E5">
        <w:t xml:space="preserve"> </w:t>
      </w:r>
      <w:r w:rsidRPr="008739E5">
        <w:rPr>
          <w:rFonts w:ascii="Sylfaen" w:hAnsi="Sylfaen" w:cs="Sylfaen"/>
        </w:rPr>
        <w:t>ოდენობით</w:t>
      </w:r>
      <w:r w:rsidRPr="008739E5">
        <w:t xml:space="preserve">, </w:t>
      </w:r>
      <w:r w:rsidRPr="008739E5">
        <w:rPr>
          <w:rFonts w:ascii="Sylfaen" w:hAnsi="Sylfaen" w:cs="Sylfaen"/>
        </w:rPr>
        <w:t>საქართველოს</w:t>
      </w:r>
      <w:r w:rsidRPr="008739E5">
        <w:t xml:space="preserve"> </w:t>
      </w:r>
      <w:r w:rsidRPr="008739E5">
        <w:rPr>
          <w:rFonts w:ascii="Sylfaen" w:hAnsi="Sylfaen" w:cs="Sylfaen"/>
        </w:rPr>
        <w:t>მთავრობის</w:t>
      </w:r>
      <w:r w:rsidRPr="008739E5">
        <w:t xml:space="preserve"> </w:t>
      </w:r>
      <w:r w:rsidRPr="008739E5">
        <w:rPr>
          <w:rFonts w:ascii="Sylfaen" w:hAnsi="Sylfaen" w:cs="Sylfaen"/>
        </w:rPr>
        <w:t>და</w:t>
      </w:r>
      <w:r w:rsidRPr="008739E5">
        <w:t xml:space="preserve"> </w:t>
      </w:r>
      <w:r w:rsidRPr="008739E5">
        <w:rPr>
          <w:rFonts w:ascii="Sylfaen" w:hAnsi="Sylfaen" w:cs="Sylfaen"/>
        </w:rPr>
        <w:t>საქართველოს</w:t>
      </w:r>
      <w:r w:rsidRPr="008739E5">
        <w:t xml:space="preserve"> </w:t>
      </w:r>
      <w:r w:rsidRPr="008739E5">
        <w:rPr>
          <w:rFonts w:ascii="Sylfaen" w:hAnsi="Sylfaen" w:cs="Sylfaen"/>
        </w:rPr>
        <w:t>ეროვნული</w:t>
      </w:r>
      <w:r w:rsidRPr="008739E5">
        <w:t xml:space="preserve"> </w:t>
      </w:r>
      <w:r w:rsidRPr="008739E5">
        <w:rPr>
          <w:rFonts w:ascii="Sylfaen" w:hAnsi="Sylfaen" w:cs="Sylfaen"/>
        </w:rPr>
        <w:t>ბანკის</w:t>
      </w:r>
      <w:r w:rsidRPr="008739E5">
        <w:t xml:space="preserve"> 2006 </w:t>
      </w:r>
      <w:r w:rsidRPr="008739E5">
        <w:rPr>
          <w:rFonts w:ascii="Sylfaen" w:hAnsi="Sylfaen" w:cs="Sylfaen"/>
        </w:rPr>
        <w:t>წლის</w:t>
      </w:r>
      <w:r w:rsidRPr="008739E5">
        <w:t xml:space="preserve"> 15 </w:t>
      </w:r>
      <w:r w:rsidRPr="008739E5">
        <w:rPr>
          <w:rFonts w:ascii="Sylfaen" w:hAnsi="Sylfaen" w:cs="Sylfaen"/>
        </w:rPr>
        <w:t>მაისის</w:t>
      </w:r>
      <w:r w:rsidRPr="008739E5">
        <w:t xml:space="preserve"> „</w:t>
      </w:r>
      <w:r w:rsidRPr="008739E5">
        <w:rPr>
          <w:rFonts w:ascii="Sylfaen" w:hAnsi="Sylfaen" w:cs="Sylfaen"/>
        </w:rPr>
        <w:t>საქართველოს</w:t>
      </w:r>
      <w:r w:rsidRPr="008739E5">
        <w:t xml:space="preserve"> </w:t>
      </w:r>
      <w:r w:rsidRPr="008739E5">
        <w:rPr>
          <w:rFonts w:ascii="Sylfaen" w:hAnsi="Sylfaen" w:cs="Sylfaen"/>
        </w:rPr>
        <w:t>მთავრობის</w:t>
      </w:r>
      <w:r w:rsidRPr="008739E5">
        <w:t xml:space="preserve"> </w:t>
      </w:r>
      <w:r w:rsidRPr="008739E5">
        <w:rPr>
          <w:rFonts w:ascii="Sylfaen" w:hAnsi="Sylfaen" w:cs="Sylfaen"/>
        </w:rPr>
        <w:t>საქართველოს</w:t>
      </w:r>
      <w:r w:rsidRPr="008739E5">
        <w:t xml:space="preserve"> </w:t>
      </w:r>
      <w:r w:rsidRPr="008739E5">
        <w:rPr>
          <w:rFonts w:ascii="Sylfaen" w:hAnsi="Sylfaen" w:cs="Sylfaen"/>
        </w:rPr>
        <w:t>ეროვნული</w:t>
      </w:r>
      <w:r w:rsidRPr="008739E5">
        <w:t xml:space="preserve"> </w:t>
      </w:r>
      <w:r w:rsidRPr="008739E5">
        <w:rPr>
          <w:rFonts w:ascii="Sylfaen" w:hAnsi="Sylfaen" w:cs="Sylfaen"/>
        </w:rPr>
        <w:t>ბანკისადმი</w:t>
      </w:r>
      <w:r w:rsidRPr="008739E5">
        <w:t xml:space="preserve"> </w:t>
      </w:r>
      <w:r w:rsidRPr="008739E5">
        <w:rPr>
          <w:rFonts w:ascii="Sylfaen" w:hAnsi="Sylfaen" w:cs="Sylfaen"/>
        </w:rPr>
        <w:t>დავალიანების</w:t>
      </w:r>
      <w:r w:rsidRPr="008739E5">
        <w:t xml:space="preserve"> </w:t>
      </w:r>
      <w:r w:rsidRPr="008739E5">
        <w:rPr>
          <w:rFonts w:ascii="Sylfaen" w:hAnsi="Sylfaen" w:cs="Sylfaen"/>
        </w:rPr>
        <w:t>დაფარვის</w:t>
      </w:r>
      <w:r w:rsidRPr="008739E5">
        <w:t xml:space="preserve"> </w:t>
      </w:r>
      <w:r w:rsidRPr="008739E5">
        <w:rPr>
          <w:rFonts w:ascii="Sylfaen" w:hAnsi="Sylfaen" w:cs="Sylfaen"/>
        </w:rPr>
        <w:t>ღონისძიებების</w:t>
      </w:r>
      <w:r w:rsidRPr="008739E5">
        <w:t xml:space="preserve"> </w:t>
      </w:r>
      <w:r w:rsidRPr="008739E5">
        <w:rPr>
          <w:rFonts w:ascii="Sylfaen" w:hAnsi="Sylfaen" w:cs="Sylfaen"/>
        </w:rPr>
        <w:t>შესახებ</w:t>
      </w:r>
      <w:r w:rsidRPr="008739E5">
        <w:t xml:space="preserve">“ 2006 </w:t>
      </w:r>
      <w:r w:rsidRPr="008739E5">
        <w:rPr>
          <w:rFonts w:ascii="Sylfaen" w:hAnsi="Sylfaen" w:cs="Sylfaen"/>
        </w:rPr>
        <w:t>წლის</w:t>
      </w:r>
      <w:r w:rsidRPr="008739E5">
        <w:t xml:space="preserve"> 20 </w:t>
      </w:r>
      <w:r w:rsidRPr="008739E5">
        <w:rPr>
          <w:rFonts w:ascii="Sylfaen" w:hAnsi="Sylfaen" w:cs="Sylfaen"/>
        </w:rPr>
        <w:t>მარტის</w:t>
      </w:r>
      <w:r w:rsidRPr="008739E5">
        <w:t xml:space="preserve"> </w:t>
      </w:r>
      <w:r w:rsidRPr="008739E5">
        <w:rPr>
          <w:rFonts w:ascii="Sylfaen" w:hAnsi="Sylfaen" w:cs="Sylfaen"/>
        </w:rPr>
        <w:t>შეთანხმებაში</w:t>
      </w:r>
      <w:r w:rsidRPr="008739E5">
        <w:t xml:space="preserve"> </w:t>
      </w:r>
      <w:r w:rsidRPr="008739E5">
        <w:rPr>
          <w:rFonts w:ascii="Sylfaen" w:hAnsi="Sylfaen" w:cs="Sylfaen"/>
        </w:rPr>
        <w:t>ცვლილებების</w:t>
      </w:r>
      <w:r w:rsidRPr="008739E5">
        <w:t xml:space="preserve"> </w:t>
      </w:r>
      <w:r w:rsidRPr="008739E5">
        <w:rPr>
          <w:rFonts w:ascii="Sylfaen" w:hAnsi="Sylfaen" w:cs="Sylfaen"/>
        </w:rPr>
        <w:t>შეტანის</w:t>
      </w:r>
      <w:r w:rsidRPr="008739E5">
        <w:t xml:space="preserve"> </w:t>
      </w:r>
      <w:r w:rsidRPr="008739E5">
        <w:rPr>
          <w:rFonts w:ascii="Sylfaen" w:hAnsi="Sylfaen" w:cs="Sylfaen"/>
        </w:rPr>
        <w:t>თაობაზე</w:t>
      </w:r>
      <w:r w:rsidRPr="008739E5">
        <w:t xml:space="preserve">“ </w:t>
      </w:r>
      <w:r w:rsidRPr="008739E5">
        <w:rPr>
          <w:rFonts w:ascii="Sylfaen" w:hAnsi="Sylfaen" w:cs="Sylfaen"/>
        </w:rPr>
        <w:t>შეთანხმების</w:t>
      </w:r>
      <w:r w:rsidRPr="008739E5">
        <w:t xml:space="preserve"> </w:t>
      </w:r>
      <w:r w:rsidRPr="008739E5">
        <w:rPr>
          <w:rFonts w:ascii="Sylfaen" w:hAnsi="Sylfaen" w:cs="Sylfaen"/>
        </w:rPr>
        <w:t>შესაბამისად</w:t>
      </w:r>
      <w:r w:rsidRPr="008739E5">
        <w:t xml:space="preserve">. </w:t>
      </w:r>
    </w:p>
    <w:p w:rsidR="00DB15D9" w:rsidRPr="008739E5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8739E5">
        <w:rPr>
          <w:rFonts w:ascii="Sylfaen" w:hAnsi="Sylfaen" w:cs="Sylfaen"/>
        </w:rPr>
        <w:t>202</w:t>
      </w:r>
      <w:r w:rsidR="005B3272" w:rsidRPr="008739E5">
        <w:rPr>
          <w:rFonts w:ascii="Sylfaen" w:hAnsi="Sylfaen" w:cs="Sylfaen"/>
          <w:lang w:val="ka-GE"/>
        </w:rPr>
        <w:t>1</w:t>
      </w:r>
      <w:r w:rsidRPr="008739E5">
        <w:rPr>
          <w:rFonts w:ascii="Sylfaen" w:hAnsi="Sylfaen" w:cs="Sylfaen"/>
        </w:rPr>
        <w:t xml:space="preserve"> წლის განმავლობაში </w:t>
      </w:r>
      <w:r w:rsidR="00DB15D9" w:rsidRPr="008739E5">
        <w:rPr>
          <w:rFonts w:ascii="Sylfaen" w:hAnsi="Sylfaen" w:cs="Sylfaen"/>
        </w:rPr>
        <w:t xml:space="preserve">სახაზინო ვალდებულებებისა და სახაზინო ობლიგაციების გამოშვებით საშინაო ვალდებულებების </w:t>
      </w:r>
      <w:r w:rsidR="002E358C">
        <w:rPr>
          <w:rFonts w:ascii="Sylfaen" w:hAnsi="Sylfaen" w:cs="Sylfaen"/>
          <w:lang w:val="ka-GE"/>
        </w:rPr>
        <w:t xml:space="preserve">წმინდა </w:t>
      </w:r>
      <w:r w:rsidR="00DB15D9" w:rsidRPr="008739E5">
        <w:rPr>
          <w:rFonts w:ascii="Sylfaen" w:hAnsi="Sylfaen" w:cs="Sylfaen"/>
        </w:rPr>
        <w:t xml:space="preserve">ზრდის საპროგნოზო მაჩვენებელი </w:t>
      </w:r>
      <w:r w:rsidR="00DB15D9" w:rsidRPr="000C63C9">
        <w:rPr>
          <w:rFonts w:ascii="Sylfaen" w:hAnsi="Sylfaen" w:cs="Sylfaen"/>
        </w:rPr>
        <w:t>განისაზღვროს</w:t>
      </w:r>
      <w:r w:rsidR="002E358C">
        <w:rPr>
          <w:rFonts w:ascii="Sylfaen" w:hAnsi="Sylfaen" w:cs="Sylfaen"/>
          <w:lang w:val="ka-GE"/>
        </w:rPr>
        <w:t xml:space="preserve">     </w:t>
      </w:r>
      <w:r w:rsidR="008739E5" w:rsidRPr="000C63C9">
        <w:rPr>
          <w:rFonts w:ascii="Sylfaen" w:hAnsi="Sylfaen" w:cs="Sylfaen"/>
        </w:rPr>
        <w:t xml:space="preserve"> </w:t>
      </w:r>
      <w:r w:rsidR="002E358C">
        <w:rPr>
          <w:rFonts w:ascii="Sylfaen" w:hAnsi="Sylfaen" w:cs="Sylfaen"/>
          <w:lang w:val="ka-GE"/>
        </w:rPr>
        <w:t>(</w:t>
      </w:r>
      <w:r w:rsidR="00793647">
        <w:rPr>
          <w:rFonts w:ascii="Sylfaen" w:hAnsi="Sylfaen" w:cs="Sylfaen"/>
        </w:rPr>
        <w:t>- 15</w:t>
      </w:r>
      <w:r w:rsidR="000C63C9" w:rsidRPr="000C63C9">
        <w:rPr>
          <w:rFonts w:ascii="Sylfaen" w:hAnsi="Sylfaen" w:cs="Sylfaen"/>
        </w:rPr>
        <w:t>0 000.0</w:t>
      </w:r>
      <w:r w:rsidR="002E358C">
        <w:rPr>
          <w:rFonts w:ascii="Sylfaen" w:hAnsi="Sylfaen" w:cs="Sylfaen"/>
          <w:lang w:val="ka-GE"/>
        </w:rPr>
        <w:t>)</w:t>
      </w:r>
      <w:r w:rsidR="00DB15D9" w:rsidRPr="000C63C9">
        <w:rPr>
          <w:rFonts w:ascii="Sylfaen" w:hAnsi="Sylfaen" w:cs="Sylfaen"/>
        </w:rPr>
        <w:t xml:space="preserve"> ათასი ლარით.</w:t>
      </w:r>
      <w:r w:rsidR="00DB15D9" w:rsidRPr="008739E5">
        <w:rPr>
          <w:rFonts w:ascii="Sylfaen" w:hAnsi="Sylfaen" w:cs="Sylfaen"/>
        </w:rPr>
        <w:t xml:space="preserve"> </w:t>
      </w:r>
    </w:p>
    <w:p w:rsidR="00B404A9" w:rsidRPr="008739E5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8739E5">
        <w:rPr>
          <w:rFonts w:ascii="Sylfaen" w:hAnsi="Sylfaen"/>
          <w:lang w:val="ka-GE"/>
        </w:rPr>
        <w:t>202</w:t>
      </w:r>
      <w:r w:rsidR="003B0642" w:rsidRPr="008739E5">
        <w:rPr>
          <w:rFonts w:ascii="Sylfaen" w:hAnsi="Sylfaen"/>
        </w:rPr>
        <w:t>1</w:t>
      </w:r>
      <w:r w:rsidRPr="008739E5">
        <w:rPr>
          <w:lang w:val="ka-GE"/>
        </w:rPr>
        <w:t xml:space="preserve"> </w:t>
      </w:r>
      <w:r w:rsidRPr="008739E5">
        <w:rPr>
          <w:rFonts w:ascii="Sylfaen" w:hAnsi="Sylfaen" w:cs="Sylfaen"/>
        </w:rPr>
        <w:t>წლის</w:t>
      </w:r>
      <w:r w:rsidRPr="008739E5">
        <w:t xml:space="preserve"> </w:t>
      </w:r>
      <w:r w:rsidRPr="008739E5">
        <w:rPr>
          <w:rFonts w:ascii="Sylfaen" w:hAnsi="Sylfaen" w:cs="Sylfaen"/>
        </w:rPr>
        <w:t>სახელმწიფო</w:t>
      </w:r>
      <w:r w:rsidRPr="008739E5">
        <w:t xml:space="preserve"> </w:t>
      </w:r>
      <w:r w:rsidRPr="008739E5">
        <w:rPr>
          <w:rFonts w:ascii="Sylfaen" w:hAnsi="Sylfaen" w:cs="Sylfaen"/>
        </w:rPr>
        <w:t>ბიუჯეტის</w:t>
      </w:r>
      <w:r w:rsidRPr="008739E5">
        <w:t xml:space="preserve"> </w:t>
      </w:r>
      <w:r w:rsidRPr="008739E5">
        <w:rPr>
          <w:rFonts w:ascii="Sylfaen" w:hAnsi="Sylfaen" w:cs="Sylfaen"/>
        </w:rPr>
        <w:t>კანონის</w:t>
      </w:r>
      <w:r w:rsidRPr="008739E5">
        <w:t xml:space="preserve"> </w:t>
      </w:r>
      <w:r w:rsidR="00D82730">
        <w:rPr>
          <w:rFonts w:ascii="Sylfaen" w:hAnsi="Sylfaen"/>
          <w:lang w:val="ka-GE"/>
        </w:rPr>
        <w:t xml:space="preserve">ცვლილების </w:t>
      </w:r>
      <w:r w:rsidRPr="008739E5">
        <w:rPr>
          <w:rFonts w:ascii="Sylfaen" w:hAnsi="Sylfaen" w:cs="Sylfaen"/>
        </w:rPr>
        <w:t>პროექტით</w:t>
      </w:r>
      <w:r w:rsidRPr="008739E5">
        <w:t xml:space="preserve"> </w:t>
      </w:r>
      <w:r w:rsidRPr="008739E5">
        <w:rPr>
          <w:rFonts w:ascii="Sylfaen" w:hAnsi="Sylfaen" w:cs="Sylfaen"/>
        </w:rPr>
        <w:t>განსაზღვრული</w:t>
      </w:r>
      <w:r w:rsidRPr="008739E5">
        <w:t xml:space="preserve"> </w:t>
      </w:r>
      <w:r w:rsidRPr="008739E5">
        <w:rPr>
          <w:rFonts w:ascii="Sylfaen" w:hAnsi="Sylfaen" w:cs="Sylfaen"/>
        </w:rPr>
        <w:t>საგარეო</w:t>
      </w:r>
      <w:r w:rsidRPr="008739E5">
        <w:t xml:space="preserve"> </w:t>
      </w:r>
      <w:r w:rsidRPr="008739E5">
        <w:rPr>
          <w:rFonts w:ascii="Sylfaen" w:hAnsi="Sylfaen" w:cs="Sylfaen"/>
        </w:rPr>
        <w:t>და</w:t>
      </w:r>
      <w:r w:rsidRPr="008739E5">
        <w:t xml:space="preserve"> </w:t>
      </w:r>
      <w:r w:rsidRPr="008739E5">
        <w:rPr>
          <w:rFonts w:ascii="Sylfaen" w:hAnsi="Sylfaen" w:cs="Sylfaen"/>
        </w:rPr>
        <w:t>საშინაო</w:t>
      </w:r>
      <w:r w:rsidRPr="008739E5">
        <w:t xml:space="preserve"> </w:t>
      </w:r>
      <w:r w:rsidRPr="008739E5">
        <w:rPr>
          <w:rFonts w:ascii="Sylfaen" w:hAnsi="Sylfaen" w:cs="Sylfaen"/>
        </w:rPr>
        <w:t>ვალის</w:t>
      </w:r>
      <w:r w:rsidRPr="008739E5">
        <w:t xml:space="preserve"> </w:t>
      </w:r>
      <w:r w:rsidRPr="008739E5">
        <w:rPr>
          <w:rFonts w:ascii="Sylfaen" w:hAnsi="Sylfaen" w:cs="Sylfaen"/>
        </w:rPr>
        <w:t>პარამეტრები</w:t>
      </w:r>
      <w:r w:rsidRPr="008739E5">
        <w:t xml:space="preserve"> </w:t>
      </w:r>
      <w:r w:rsidRPr="008739E5">
        <w:rPr>
          <w:rFonts w:ascii="Sylfaen" w:hAnsi="Sylfaen" w:cs="Sylfaen"/>
        </w:rPr>
        <w:t>უზრუნველყოფენ</w:t>
      </w:r>
      <w:r w:rsidRPr="008739E5">
        <w:t xml:space="preserve"> </w:t>
      </w:r>
      <w:r w:rsidRPr="008739E5">
        <w:rPr>
          <w:rFonts w:ascii="Sylfaen" w:hAnsi="Sylfaen" w:cs="Sylfaen"/>
        </w:rPr>
        <w:t>სახელმწიფო</w:t>
      </w:r>
      <w:r w:rsidRPr="008739E5">
        <w:t xml:space="preserve"> </w:t>
      </w:r>
      <w:r w:rsidRPr="008739E5">
        <w:rPr>
          <w:rFonts w:ascii="Sylfaen" w:hAnsi="Sylfaen" w:cs="Sylfaen"/>
        </w:rPr>
        <w:t>ვალის</w:t>
      </w:r>
      <w:r w:rsidRPr="008739E5">
        <w:t xml:space="preserve"> </w:t>
      </w:r>
      <w:r w:rsidRPr="008739E5">
        <w:rPr>
          <w:rFonts w:ascii="Sylfaen" w:hAnsi="Sylfaen" w:cs="Sylfaen"/>
        </w:rPr>
        <w:t>მდგრადობის</w:t>
      </w:r>
      <w:r w:rsidRPr="008739E5">
        <w:t xml:space="preserve"> </w:t>
      </w:r>
      <w:r w:rsidRPr="008739E5">
        <w:rPr>
          <w:rFonts w:ascii="Sylfaen" w:hAnsi="Sylfaen" w:cs="Sylfaen"/>
        </w:rPr>
        <w:t>შენარჩუნებას</w:t>
      </w:r>
      <w:r w:rsidRPr="008739E5">
        <w:t xml:space="preserve"> </w:t>
      </w:r>
      <w:r w:rsidRPr="008739E5">
        <w:rPr>
          <w:rFonts w:ascii="Sylfaen" w:hAnsi="Sylfaen" w:cs="Sylfaen"/>
        </w:rPr>
        <w:t>საშუალოვადიან</w:t>
      </w:r>
      <w:r w:rsidRPr="008739E5">
        <w:t xml:space="preserve"> </w:t>
      </w:r>
      <w:r w:rsidRPr="008739E5">
        <w:rPr>
          <w:rFonts w:ascii="Sylfaen" w:hAnsi="Sylfaen" w:cs="Sylfaen"/>
        </w:rPr>
        <w:t>პერიოდში</w:t>
      </w:r>
      <w:r w:rsidRPr="008739E5">
        <w:rPr>
          <w:rFonts w:ascii="Sylfaen" w:hAnsi="Sylfaen" w:cs="Sylfaen"/>
          <w:lang w:val="ka-GE"/>
        </w:rPr>
        <w:t>.</w:t>
      </w:r>
    </w:p>
    <w:p w:rsidR="00CD3703" w:rsidRDefault="00CD3703" w:rsidP="00CD3703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8739E5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202</w:t>
      </w:r>
      <w:r w:rsidRPr="00696AF7">
        <w:rPr>
          <w:rFonts w:ascii="Sylfaen" w:hAnsi="Sylfaen" w:cs="Sylfaen"/>
          <w:szCs w:val="21"/>
          <w:shd w:val="clear" w:color="auto" w:fill="FFFFFF"/>
        </w:rPr>
        <w:t>1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</w:t>
      </w:r>
      <w:r w:rsidR="00D82730">
        <w:rPr>
          <w:rFonts w:ascii="Sylfaen" w:hAnsi="Sylfaen" w:cs="Sylfaen"/>
          <w:szCs w:val="21"/>
          <w:shd w:val="clear" w:color="auto" w:fill="FFFFFF"/>
          <w:lang w:val="ka-GE"/>
        </w:rPr>
        <w:t xml:space="preserve">ცვლილების </w:t>
      </w:r>
      <w:r w:rsidRPr="00B64D1D">
        <w:rPr>
          <w:rFonts w:ascii="Sylfaen" w:hAnsi="Sylfaen" w:cs="Sylfaen"/>
          <w:szCs w:val="21"/>
          <w:shd w:val="clear" w:color="auto" w:fill="FFFFFF"/>
          <w:lang w:val="ka-GE"/>
        </w:rPr>
        <w:t>პროექტით გათვალისწინებულია</w:t>
      </w:r>
      <w:r w:rsidRPr="00B64D1D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B64D1D">
        <w:rPr>
          <w:rFonts w:ascii="Sylfaen" w:hAnsi="Sylfaen" w:cs="Sylfaen"/>
          <w:szCs w:val="21"/>
          <w:shd w:val="clear" w:color="auto" w:fill="FFFFFF"/>
          <w:lang w:val="ka-GE"/>
        </w:rPr>
        <w:t xml:space="preserve">530 </w:t>
      </w:r>
      <w:r w:rsidRPr="00B64D1D">
        <w:rPr>
          <w:rFonts w:ascii="Sylfaen" w:hAnsi="Sylfaen" w:cs="Sylfaen"/>
          <w:szCs w:val="21"/>
          <w:shd w:val="clear" w:color="auto" w:fill="FFFFFF"/>
        </w:rPr>
        <w:t>000</w:t>
      </w:r>
      <w:r w:rsidR="008739E5" w:rsidRPr="00B64D1D">
        <w:rPr>
          <w:rFonts w:ascii="Sylfaen" w:hAnsi="Sylfaen" w:cs="Sylfaen"/>
          <w:szCs w:val="21"/>
          <w:shd w:val="clear" w:color="auto" w:fill="FFFFFF"/>
        </w:rPr>
        <w:t>.0</w:t>
      </w:r>
      <w:r w:rsidRPr="00B64D1D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ლარი.</w:t>
      </w:r>
    </w:p>
    <w:p w:rsidR="00396821" w:rsidRPr="00B73E97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FE1A0F" w:rsidRDefault="00FE1A0F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3B0642" w:rsidRPr="00B73E97">
        <w:rPr>
          <w:rFonts w:ascii="Sylfaen" w:hAnsi="Sylfaen"/>
          <w:b/>
        </w:rPr>
        <w:t>1</w:t>
      </w:r>
      <w:r w:rsidRPr="00B73E97">
        <w:rPr>
          <w:rFonts w:ascii="Sylfaen" w:hAnsi="Sylfaen"/>
          <w:b/>
          <w:lang w:val="ka-GE"/>
        </w:rPr>
        <w:t xml:space="preserve"> წლის ბოლოსთვის</w:t>
      </w:r>
    </w:p>
    <w:p w:rsidR="00BB0398" w:rsidRDefault="00BB0398" w:rsidP="00484C3A">
      <w:pPr>
        <w:tabs>
          <w:tab w:val="left" w:pos="720"/>
          <w:tab w:val="left" w:pos="7371"/>
        </w:tabs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BB0398" w:rsidRPr="00BB0398" w:rsidRDefault="00BB0398" w:rsidP="009A5FAB">
      <w:pPr>
        <w:tabs>
          <w:tab w:val="left" w:pos="720"/>
        </w:tabs>
        <w:spacing w:after="0" w:line="240" w:lineRule="auto"/>
        <w:jc w:val="right"/>
        <w:rPr>
          <w:rFonts w:ascii="Sylfaen" w:hAnsi="Sylfaen"/>
          <w:b/>
          <w:i/>
          <w:sz w:val="18"/>
          <w:szCs w:val="18"/>
          <w:lang w:val="ka-GE"/>
        </w:rPr>
      </w:pPr>
      <w:r>
        <w:rPr>
          <w:rFonts w:ascii="Sylfaen" w:hAnsi="Sylfaen"/>
          <w:b/>
          <w:i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                 </w:t>
      </w:r>
      <w:r w:rsidRPr="00BB0398">
        <w:rPr>
          <w:rFonts w:ascii="Sylfaen" w:hAnsi="Sylfaen"/>
          <w:b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2"/>
        <w:gridCol w:w="7492"/>
        <w:gridCol w:w="2129"/>
      </w:tblGrid>
      <w:tr w:rsidR="00F225C9" w:rsidRPr="00F225C9" w:rsidTr="009A5FAB">
        <w:trPr>
          <w:trHeight w:val="555"/>
          <w:tblHeader/>
          <w:jc w:val="center"/>
        </w:trPr>
        <w:tc>
          <w:tcPr>
            <w:tcW w:w="39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F225C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კრედიტორი  </w:t>
            </w:r>
          </w:p>
        </w:tc>
        <w:tc>
          <w:tcPr>
            <w:tcW w:w="106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საპროგნოზო  ნაშთი  (31.12.2021) 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39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CE6F1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სულ მთავრობის საგარეო ვალის ზღვრული მოცულობა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24 824 826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39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BF1DE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მრავალმხრივი კრედიტორები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17 931 931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აზიის განვითარების ბანკი (ADB)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5 951 042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აზიის ინფრასტრუქტურის საინვესტიციო ბანკი (AIIB)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542 998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ევროპის რეკონსტრუქციისა და განვითარების ბანკი (EBRD)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781 962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ევროპის საინვესტიციო ბანკი (EIB)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2 687 892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ევროკავშირი (EU)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782 101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მსოფლიო ბანკი (WB)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6 380 390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124 351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საერთაშორისო სავალუტო ფონდი (IMF)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661 434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ევროსაბჭოს განვითარების ბანკი (CEB)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11 457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სკანდინავიური გარემოს დაცვის საფინანსო კორპორაცია (NEFCO)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8 305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39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BF1DE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ორმხრივი კრედიტორები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5 313 686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სომხეთი            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11 629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აზერბაიჯანი    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13 183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ავსტრია             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54 440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ჩინეთი               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1 463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საფრანგეთი      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1 924 364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გერმანია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2 469 794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ირანი                  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9 616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იაპონია               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613 262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ყაზახეთი            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14 340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ქუვეითი             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43 421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ნიდერლანდი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324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რუსეთი              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90 110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თურქეთი           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25 670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თურქმენეთი     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665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უკრაინა              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ამერიკის შეერთებული შტატები               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41 406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უზბეკეთი                               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0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39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BF1DE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1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სხვა</w:t>
            </w:r>
            <w:r w:rsidRPr="00F225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საგარეო</w:t>
            </w:r>
            <w:r w:rsidRPr="00F225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1 574 450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ევრობონდი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1 574 450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39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BF1DE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1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r w:rsidRPr="00F225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გარანტიით</w:t>
            </w:r>
            <w:r w:rsidRPr="00F225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აღებული</w:t>
            </w:r>
            <w:r w:rsidRPr="00F225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კრედიტები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4 758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4 758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39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CE6F1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1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საშინაო</w:t>
            </w:r>
            <w:r w:rsidRPr="00F225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ვალის</w:t>
            </w:r>
            <w:r w:rsidRPr="00F225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ზღვრული</w:t>
            </w:r>
            <w:r w:rsidRPr="00F225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მოცულობა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5 983 297</w:t>
            </w:r>
          </w:p>
        </w:tc>
      </w:tr>
      <w:tr w:rsidR="00F225C9" w:rsidRPr="00F225C9" w:rsidTr="009A5FAB">
        <w:trPr>
          <w:trHeight w:val="480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საქართველოს ეროვნული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ბანკისთვის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განკუთვნილი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ერთწლიანი,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ყოველწლიურად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განახლებადი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სახელმწიფო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ობლიგაციები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sz w:val="18"/>
                <w:szCs w:val="18"/>
              </w:rPr>
              <w:t>160 846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სხვადასხვა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ვადის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სახელმწიფო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ობლიგაციები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ღია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ბაზრის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ოპერაციებისთვის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sz w:val="18"/>
                <w:szCs w:val="18"/>
              </w:rPr>
              <w:t>152 000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საქართველოს ფინანსთა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სამინისტროს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სახაზინო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ვალდებულებები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sz w:val="18"/>
                <w:szCs w:val="18"/>
              </w:rPr>
              <w:t>242 451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საქართველოს ფინანსთა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სამინისტროს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სახაზინო</w:t>
            </w: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ობლიგაციები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sz w:val="18"/>
                <w:szCs w:val="18"/>
              </w:rPr>
              <w:t>5 400 000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210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3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F225C9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საბიუჯეტო ორგანიზაციების სესხის სახით არსებული ვალი 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sz w:val="18"/>
                <w:szCs w:val="18"/>
              </w:rPr>
              <w:t>28 000</w:t>
            </w:r>
          </w:p>
        </w:tc>
      </w:tr>
      <w:tr w:rsidR="00F225C9" w:rsidRPr="00F225C9" w:rsidTr="009A5FAB">
        <w:trPr>
          <w:trHeight w:val="375"/>
          <w:jc w:val="center"/>
        </w:trPr>
        <w:tc>
          <w:tcPr>
            <w:tcW w:w="39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DE9D9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</w:rPr>
            </w:pPr>
            <w:r w:rsidRPr="00F225C9">
              <w:rPr>
                <w:rFonts w:ascii="Sylfaen" w:eastAsia="Times New Roman" w:hAnsi="Sylfaen" w:cs="Arial"/>
                <w:b/>
                <w:bCs/>
              </w:rPr>
              <w:t>სულ მთავრობის ვალის ზღვრული მოცულობა</w:t>
            </w:r>
          </w:p>
        </w:tc>
        <w:tc>
          <w:tcPr>
            <w:tcW w:w="106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:rsidR="00F225C9" w:rsidRPr="00F225C9" w:rsidRDefault="00F225C9" w:rsidP="00F22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25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30 808 123</w:t>
            </w:r>
          </w:p>
        </w:tc>
      </w:tr>
    </w:tbl>
    <w:p w:rsidR="00B93A56" w:rsidRDefault="00B93A56" w:rsidP="003B0642">
      <w:pPr>
        <w:spacing w:after="0" w:line="240" w:lineRule="auto"/>
        <w:jc w:val="right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:rsidR="00B93A56" w:rsidRDefault="00B93A56" w:rsidP="00B93A56">
      <w:pPr>
        <w:spacing w:after="0" w:line="240" w:lineRule="auto"/>
        <w:jc w:val="both"/>
        <w:rPr>
          <w:rFonts w:ascii="Sylfaen" w:hAnsi="Sylfaen"/>
          <w:b/>
          <w:i/>
          <w:noProof/>
          <w:color w:val="000000"/>
          <w:sz w:val="18"/>
          <w:szCs w:val="18"/>
        </w:rPr>
      </w:pPr>
      <w:r w:rsidRPr="00484C3A">
        <w:rPr>
          <w:rFonts w:ascii="Sylfaen" w:eastAsia="Times New Roman" w:hAnsi="Sylfaen" w:cs="Sylfaen"/>
          <w:sz w:val="20"/>
          <w:szCs w:val="20"/>
        </w:rPr>
        <w:t>შენიშვნა</w:t>
      </w:r>
      <w:r w:rsidRPr="00484C3A">
        <w:rPr>
          <w:rFonts w:ascii="Arial" w:eastAsia="Times New Roman" w:hAnsi="Arial" w:cs="Arial"/>
          <w:sz w:val="20"/>
          <w:szCs w:val="20"/>
        </w:rPr>
        <w:t>:</w:t>
      </w:r>
      <w:r>
        <w:rPr>
          <w:rFonts w:eastAsia="Times New Roman" w:cs="Arial"/>
          <w:sz w:val="20"/>
          <w:szCs w:val="20"/>
          <w:lang w:val="ka-GE"/>
        </w:rPr>
        <w:t xml:space="preserve">  </w:t>
      </w:r>
      <w:r w:rsidRPr="00484C3A">
        <w:rPr>
          <w:rFonts w:ascii="Sylfaen" w:eastAsia="Times New Roman" w:hAnsi="Sylfaen" w:cs="Arial"/>
          <w:sz w:val="16"/>
          <w:szCs w:val="16"/>
        </w:rPr>
        <w:t>გამოყენებულია</w:t>
      </w:r>
      <w:r w:rsidRPr="00484C3A">
        <w:rPr>
          <w:rFonts w:ascii="Arial" w:eastAsia="Times New Roman" w:hAnsi="Arial" w:cs="Arial"/>
          <w:sz w:val="16"/>
          <w:szCs w:val="16"/>
        </w:rPr>
        <w:t xml:space="preserve"> 2021 </w:t>
      </w:r>
      <w:r w:rsidRPr="00484C3A">
        <w:rPr>
          <w:rFonts w:ascii="Sylfaen" w:eastAsia="Times New Roman" w:hAnsi="Sylfaen" w:cs="Arial"/>
          <w:sz w:val="16"/>
          <w:szCs w:val="16"/>
        </w:rPr>
        <w:t>წლის</w:t>
      </w:r>
      <w:r w:rsidRPr="00484C3A">
        <w:rPr>
          <w:rFonts w:ascii="Arial" w:eastAsia="Times New Roman" w:hAnsi="Arial" w:cs="Arial"/>
          <w:sz w:val="16"/>
          <w:szCs w:val="16"/>
        </w:rPr>
        <w:t xml:space="preserve"> 28 </w:t>
      </w:r>
      <w:r w:rsidRPr="00484C3A">
        <w:rPr>
          <w:rFonts w:ascii="Sylfaen" w:eastAsia="Times New Roman" w:hAnsi="Sylfaen" w:cs="Sylfaen"/>
          <w:sz w:val="16"/>
          <w:szCs w:val="16"/>
        </w:rPr>
        <w:t>ივნისის</w:t>
      </w:r>
      <w:r w:rsidRPr="00484C3A">
        <w:rPr>
          <w:rFonts w:ascii="Arial" w:eastAsia="Times New Roman" w:hAnsi="Arial" w:cs="Arial"/>
          <w:sz w:val="16"/>
          <w:szCs w:val="16"/>
        </w:rPr>
        <w:t xml:space="preserve">  </w:t>
      </w:r>
      <w:r w:rsidRPr="00484C3A">
        <w:rPr>
          <w:rFonts w:ascii="Sylfaen" w:eastAsia="Times New Roman" w:hAnsi="Sylfaen" w:cs="Arial"/>
          <w:sz w:val="16"/>
          <w:szCs w:val="16"/>
        </w:rPr>
        <w:t>გაცვლითი</w:t>
      </w:r>
      <w:r w:rsidRPr="00484C3A">
        <w:rPr>
          <w:rFonts w:ascii="Arial" w:eastAsia="Times New Roman" w:hAnsi="Arial" w:cs="Arial"/>
          <w:sz w:val="16"/>
          <w:szCs w:val="16"/>
        </w:rPr>
        <w:t xml:space="preserve"> </w:t>
      </w:r>
      <w:r w:rsidRPr="00484C3A">
        <w:rPr>
          <w:rFonts w:ascii="Sylfaen" w:eastAsia="Times New Roman" w:hAnsi="Sylfaen" w:cs="Arial"/>
          <w:sz w:val="16"/>
          <w:szCs w:val="16"/>
        </w:rPr>
        <w:t>კურსები</w:t>
      </w:r>
      <w:r w:rsidRPr="00484C3A">
        <w:rPr>
          <w:rFonts w:ascii="Arial" w:eastAsia="Times New Roman" w:hAnsi="Arial" w:cs="Arial"/>
          <w:sz w:val="16"/>
          <w:szCs w:val="16"/>
        </w:rPr>
        <w:t xml:space="preserve">.: </w:t>
      </w:r>
      <w:r w:rsidRPr="00484C3A">
        <w:rPr>
          <w:rFonts w:ascii="Arial" w:eastAsia="Times New Roman" w:hAnsi="Arial" w:cs="Arial"/>
          <w:sz w:val="14"/>
          <w:szCs w:val="14"/>
        </w:rPr>
        <w:t>1 EUR = 3.7601 GEL; 1 SDR = 4.4995 GEL; 10 CNY =4.8773GEL; 100 JPY = 2.843 GEL; 1 KWD =10.4615 GEL; 1 USD = 3.1489 GEL</w:t>
      </w:r>
    </w:p>
    <w:p w:rsidR="00FB7087" w:rsidRPr="00B73E97" w:rsidRDefault="00484C3A" w:rsidP="003B0642">
      <w:pPr>
        <w:spacing w:after="0" w:line="240" w:lineRule="auto"/>
        <w:jc w:val="right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>
        <w:rPr>
          <w:rFonts w:ascii="Sylfaen" w:hAnsi="Sylfaen"/>
          <w:b/>
          <w:i/>
          <w:noProof/>
          <w:color w:val="000000"/>
          <w:sz w:val="18"/>
          <w:szCs w:val="18"/>
        </w:rPr>
        <w:br w:type="textWrapping" w:clear="all"/>
      </w:r>
      <w:r w:rsidR="00AD59D0" w:rsidRPr="00B73E97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53506B" w:rsidRPr="00B73E97" w:rsidRDefault="0053506B" w:rsidP="00484C3A">
      <w:pPr>
        <w:spacing w:after="0" w:line="240" w:lineRule="auto"/>
        <w:rPr>
          <w:rFonts w:ascii="Sylfaen" w:hAnsi="Sylfaen" w:cs="Sylfaen"/>
          <w:color w:val="FF0000"/>
          <w:sz w:val="18"/>
        </w:rPr>
      </w:pPr>
    </w:p>
    <w:sectPr w:rsidR="0053506B" w:rsidRPr="00B73E97" w:rsidSect="002E358C">
      <w:footerReference w:type="first" r:id="rId11"/>
      <w:pgSz w:w="11907" w:h="16839" w:code="9"/>
      <w:pgMar w:top="426" w:right="1134" w:bottom="1134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99" w:rsidRDefault="00846099" w:rsidP="00400BED">
      <w:pPr>
        <w:spacing w:after="0" w:line="240" w:lineRule="auto"/>
      </w:pPr>
      <w:r>
        <w:separator/>
      </w:r>
    </w:p>
  </w:endnote>
  <w:endnote w:type="continuationSeparator" w:id="0">
    <w:p w:rsidR="00846099" w:rsidRDefault="00846099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897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58C" w:rsidRDefault="002E35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F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358C" w:rsidRDefault="002E3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99" w:rsidRDefault="00846099" w:rsidP="00400BED">
      <w:pPr>
        <w:spacing w:after="0" w:line="240" w:lineRule="auto"/>
      </w:pPr>
      <w:r>
        <w:separator/>
      </w:r>
    </w:p>
  </w:footnote>
  <w:footnote w:type="continuationSeparator" w:id="0">
    <w:p w:rsidR="00846099" w:rsidRDefault="00846099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7288"/>
    <w:rsid w:val="0002796C"/>
    <w:rsid w:val="00030CF6"/>
    <w:rsid w:val="00032625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62B"/>
    <w:rsid w:val="00054AB0"/>
    <w:rsid w:val="00057593"/>
    <w:rsid w:val="00063126"/>
    <w:rsid w:val="00064717"/>
    <w:rsid w:val="00065901"/>
    <w:rsid w:val="00065AD3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05E4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FD3"/>
    <w:rsid w:val="00102D0F"/>
    <w:rsid w:val="001055DA"/>
    <w:rsid w:val="00107030"/>
    <w:rsid w:val="00110A1B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1C5B"/>
    <w:rsid w:val="00153061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039B"/>
    <w:rsid w:val="001E1573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4105B"/>
    <w:rsid w:val="0024488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FA2"/>
    <w:rsid w:val="00281A88"/>
    <w:rsid w:val="0028678E"/>
    <w:rsid w:val="0028789D"/>
    <w:rsid w:val="00291724"/>
    <w:rsid w:val="0029176A"/>
    <w:rsid w:val="00293858"/>
    <w:rsid w:val="0029394E"/>
    <w:rsid w:val="00294224"/>
    <w:rsid w:val="002A0BB1"/>
    <w:rsid w:val="002A2174"/>
    <w:rsid w:val="002A3C73"/>
    <w:rsid w:val="002A4263"/>
    <w:rsid w:val="002B1561"/>
    <w:rsid w:val="002B1FB3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7782"/>
    <w:rsid w:val="002C784F"/>
    <w:rsid w:val="002D0A51"/>
    <w:rsid w:val="002D15C8"/>
    <w:rsid w:val="002D16E4"/>
    <w:rsid w:val="002D22B9"/>
    <w:rsid w:val="002D596E"/>
    <w:rsid w:val="002D6813"/>
    <w:rsid w:val="002E358C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6CD"/>
    <w:rsid w:val="00317C22"/>
    <w:rsid w:val="0032483D"/>
    <w:rsid w:val="00325994"/>
    <w:rsid w:val="0032795B"/>
    <w:rsid w:val="003303AF"/>
    <w:rsid w:val="0033211A"/>
    <w:rsid w:val="00332B60"/>
    <w:rsid w:val="003351F0"/>
    <w:rsid w:val="003419E6"/>
    <w:rsid w:val="003425D6"/>
    <w:rsid w:val="003430DD"/>
    <w:rsid w:val="00347FB5"/>
    <w:rsid w:val="00352E0D"/>
    <w:rsid w:val="003532BD"/>
    <w:rsid w:val="0035676A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5CE1"/>
    <w:rsid w:val="003967C1"/>
    <w:rsid w:val="00396821"/>
    <w:rsid w:val="003A0E81"/>
    <w:rsid w:val="003A343D"/>
    <w:rsid w:val="003A4A93"/>
    <w:rsid w:val="003B0642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A7C"/>
    <w:rsid w:val="003F0548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1440"/>
    <w:rsid w:val="00421638"/>
    <w:rsid w:val="00424397"/>
    <w:rsid w:val="00425B8C"/>
    <w:rsid w:val="00425E7D"/>
    <w:rsid w:val="00426244"/>
    <w:rsid w:val="00427DC2"/>
    <w:rsid w:val="004324BD"/>
    <w:rsid w:val="00434625"/>
    <w:rsid w:val="00435096"/>
    <w:rsid w:val="00441218"/>
    <w:rsid w:val="0044178B"/>
    <w:rsid w:val="004439FD"/>
    <w:rsid w:val="00445CA6"/>
    <w:rsid w:val="004464CC"/>
    <w:rsid w:val="004572FA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4C3A"/>
    <w:rsid w:val="004850D5"/>
    <w:rsid w:val="00485FD9"/>
    <w:rsid w:val="00490B44"/>
    <w:rsid w:val="00493136"/>
    <w:rsid w:val="00496409"/>
    <w:rsid w:val="00497DE1"/>
    <w:rsid w:val="004A231E"/>
    <w:rsid w:val="004A3196"/>
    <w:rsid w:val="004A3DB0"/>
    <w:rsid w:val="004B0D09"/>
    <w:rsid w:val="004B1263"/>
    <w:rsid w:val="004B29BC"/>
    <w:rsid w:val="004B46E8"/>
    <w:rsid w:val="004B7573"/>
    <w:rsid w:val="004C0704"/>
    <w:rsid w:val="004C59A6"/>
    <w:rsid w:val="004D17A6"/>
    <w:rsid w:val="004D26F9"/>
    <w:rsid w:val="004D7B47"/>
    <w:rsid w:val="004E2497"/>
    <w:rsid w:val="004E3AB1"/>
    <w:rsid w:val="004E422E"/>
    <w:rsid w:val="004F2321"/>
    <w:rsid w:val="004F2417"/>
    <w:rsid w:val="004F5AB2"/>
    <w:rsid w:val="0050185A"/>
    <w:rsid w:val="00501E22"/>
    <w:rsid w:val="00510802"/>
    <w:rsid w:val="005131CE"/>
    <w:rsid w:val="00515451"/>
    <w:rsid w:val="005165EB"/>
    <w:rsid w:val="005233E0"/>
    <w:rsid w:val="00523560"/>
    <w:rsid w:val="0053140C"/>
    <w:rsid w:val="0053399C"/>
    <w:rsid w:val="00534D33"/>
    <w:rsid w:val="0053506B"/>
    <w:rsid w:val="005370EC"/>
    <w:rsid w:val="0054275A"/>
    <w:rsid w:val="00543222"/>
    <w:rsid w:val="00544450"/>
    <w:rsid w:val="00547406"/>
    <w:rsid w:val="005532C7"/>
    <w:rsid w:val="0055381D"/>
    <w:rsid w:val="0055654D"/>
    <w:rsid w:val="0056160F"/>
    <w:rsid w:val="00562F98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90695"/>
    <w:rsid w:val="00591512"/>
    <w:rsid w:val="00594033"/>
    <w:rsid w:val="00595CEE"/>
    <w:rsid w:val="00596075"/>
    <w:rsid w:val="005A44F5"/>
    <w:rsid w:val="005A5523"/>
    <w:rsid w:val="005B3272"/>
    <w:rsid w:val="005B3C35"/>
    <w:rsid w:val="005B498D"/>
    <w:rsid w:val="005B505D"/>
    <w:rsid w:val="005B5D38"/>
    <w:rsid w:val="005C0056"/>
    <w:rsid w:val="005C212A"/>
    <w:rsid w:val="005C33E2"/>
    <w:rsid w:val="005C3BE1"/>
    <w:rsid w:val="005C46D1"/>
    <w:rsid w:val="005D248B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1180A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57A6F"/>
    <w:rsid w:val="00661B66"/>
    <w:rsid w:val="00663921"/>
    <w:rsid w:val="006663B1"/>
    <w:rsid w:val="00667DDB"/>
    <w:rsid w:val="006719E4"/>
    <w:rsid w:val="00673822"/>
    <w:rsid w:val="006776FE"/>
    <w:rsid w:val="0068034E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EFF"/>
    <w:rsid w:val="0069693A"/>
    <w:rsid w:val="00696AF7"/>
    <w:rsid w:val="006A0EC7"/>
    <w:rsid w:val="006A1E01"/>
    <w:rsid w:val="006A3476"/>
    <w:rsid w:val="006A41DE"/>
    <w:rsid w:val="006A47A2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50CD"/>
    <w:rsid w:val="0073687D"/>
    <w:rsid w:val="00737314"/>
    <w:rsid w:val="007449DE"/>
    <w:rsid w:val="00746294"/>
    <w:rsid w:val="007464DB"/>
    <w:rsid w:val="00746651"/>
    <w:rsid w:val="00750BCA"/>
    <w:rsid w:val="0075480C"/>
    <w:rsid w:val="00754C45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56ED"/>
    <w:rsid w:val="007C7CC8"/>
    <w:rsid w:val="007D1B10"/>
    <w:rsid w:val="007D2DE1"/>
    <w:rsid w:val="007D4E77"/>
    <w:rsid w:val="007D725C"/>
    <w:rsid w:val="007D7881"/>
    <w:rsid w:val="007E57A9"/>
    <w:rsid w:val="007E711B"/>
    <w:rsid w:val="007E716B"/>
    <w:rsid w:val="007F2E76"/>
    <w:rsid w:val="007F2F53"/>
    <w:rsid w:val="007F3733"/>
    <w:rsid w:val="007F71FD"/>
    <w:rsid w:val="0080110D"/>
    <w:rsid w:val="0080503E"/>
    <w:rsid w:val="00806DA4"/>
    <w:rsid w:val="00810F1A"/>
    <w:rsid w:val="00812C36"/>
    <w:rsid w:val="008153BB"/>
    <w:rsid w:val="00816EE6"/>
    <w:rsid w:val="00817C42"/>
    <w:rsid w:val="0082056D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16A6"/>
    <w:rsid w:val="00844711"/>
    <w:rsid w:val="00844751"/>
    <w:rsid w:val="00846099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9E5"/>
    <w:rsid w:val="00873FD3"/>
    <w:rsid w:val="0087661E"/>
    <w:rsid w:val="00880F7C"/>
    <w:rsid w:val="00881898"/>
    <w:rsid w:val="0088487C"/>
    <w:rsid w:val="00885C87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589D"/>
    <w:rsid w:val="008B5C79"/>
    <w:rsid w:val="008B76C9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39F2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41504"/>
    <w:rsid w:val="009453D8"/>
    <w:rsid w:val="00945C13"/>
    <w:rsid w:val="009515B0"/>
    <w:rsid w:val="009531BC"/>
    <w:rsid w:val="0096271C"/>
    <w:rsid w:val="00963628"/>
    <w:rsid w:val="0096590B"/>
    <w:rsid w:val="009660A9"/>
    <w:rsid w:val="0096735A"/>
    <w:rsid w:val="009734FB"/>
    <w:rsid w:val="00975967"/>
    <w:rsid w:val="0098115B"/>
    <w:rsid w:val="009816B7"/>
    <w:rsid w:val="00982850"/>
    <w:rsid w:val="00982E29"/>
    <w:rsid w:val="00986AAF"/>
    <w:rsid w:val="009917B8"/>
    <w:rsid w:val="00991B14"/>
    <w:rsid w:val="009925D7"/>
    <w:rsid w:val="00994CC0"/>
    <w:rsid w:val="00997661"/>
    <w:rsid w:val="009A1016"/>
    <w:rsid w:val="009A2872"/>
    <w:rsid w:val="009A5FAB"/>
    <w:rsid w:val="009A7187"/>
    <w:rsid w:val="009A78B3"/>
    <w:rsid w:val="009A7CFF"/>
    <w:rsid w:val="009B1B48"/>
    <w:rsid w:val="009B63F3"/>
    <w:rsid w:val="009B6F6F"/>
    <w:rsid w:val="009C1DED"/>
    <w:rsid w:val="009C3A0F"/>
    <w:rsid w:val="009C518D"/>
    <w:rsid w:val="009C6F6B"/>
    <w:rsid w:val="009C7461"/>
    <w:rsid w:val="009C7A0D"/>
    <w:rsid w:val="009D05FD"/>
    <w:rsid w:val="009D1D40"/>
    <w:rsid w:val="009D383C"/>
    <w:rsid w:val="009D5407"/>
    <w:rsid w:val="009D575E"/>
    <w:rsid w:val="009D66CB"/>
    <w:rsid w:val="009D6EA9"/>
    <w:rsid w:val="009D72B5"/>
    <w:rsid w:val="009D72DB"/>
    <w:rsid w:val="009E10CF"/>
    <w:rsid w:val="009E33C4"/>
    <w:rsid w:val="009E49DA"/>
    <w:rsid w:val="009E5F2B"/>
    <w:rsid w:val="009F177E"/>
    <w:rsid w:val="009F1D79"/>
    <w:rsid w:val="009F31FB"/>
    <w:rsid w:val="009F6AC0"/>
    <w:rsid w:val="009F7E90"/>
    <w:rsid w:val="00A04E5E"/>
    <w:rsid w:val="00A07391"/>
    <w:rsid w:val="00A1081B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5DB"/>
    <w:rsid w:val="00A45EB8"/>
    <w:rsid w:val="00A50002"/>
    <w:rsid w:val="00A5293F"/>
    <w:rsid w:val="00A552F9"/>
    <w:rsid w:val="00A56E3B"/>
    <w:rsid w:val="00A57273"/>
    <w:rsid w:val="00A6278E"/>
    <w:rsid w:val="00A63967"/>
    <w:rsid w:val="00A65964"/>
    <w:rsid w:val="00A67E3A"/>
    <w:rsid w:val="00A67F51"/>
    <w:rsid w:val="00A710EC"/>
    <w:rsid w:val="00A73AAA"/>
    <w:rsid w:val="00A74699"/>
    <w:rsid w:val="00A751B7"/>
    <w:rsid w:val="00A761DC"/>
    <w:rsid w:val="00A770D1"/>
    <w:rsid w:val="00A8306F"/>
    <w:rsid w:val="00A84E8C"/>
    <w:rsid w:val="00A84FE6"/>
    <w:rsid w:val="00A854D8"/>
    <w:rsid w:val="00A85818"/>
    <w:rsid w:val="00A87F14"/>
    <w:rsid w:val="00A90B92"/>
    <w:rsid w:val="00A90C44"/>
    <w:rsid w:val="00A91823"/>
    <w:rsid w:val="00A93CD1"/>
    <w:rsid w:val="00AA1660"/>
    <w:rsid w:val="00AB099E"/>
    <w:rsid w:val="00AB0A72"/>
    <w:rsid w:val="00AB2633"/>
    <w:rsid w:val="00AB4534"/>
    <w:rsid w:val="00AB5A99"/>
    <w:rsid w:val="00AC1154"/>
    <w:rsid w:val="00AC1CC1"/>
    <w:rsid w:val="00AC21C9"/>
    <w:rsid w:val="00AC2209"/>
    <w:rsid w:val="00AC5A55"/>
    <w:rsid w:val="00AD0BC4"/>
    <w:rsid w:val="00AD2AF0"/>
    <w:rsid w:val="00AD2D43"/>
    <w:rsid w:val="00AD59D0"/>
    <w:rsid w:val="00AD5E57"/>
    <w:rsid w:val="00AD6A17"/>
    <w:rsid w:val="00AE3BBE"/>
    <w:rsid w:val="00AE55B0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801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7708"/>
    <w:rsid w:val="00B93A56"/>
    <w:rsid w:val="00B94CDE"/>
    <w:rsid w:val="00B95192"/>
    <w:rsid w:val="00B95528"/>
    <w:rsid w:val="00BA297C"/>
    <w:rsid w:val="00BA6094"/>
    <w:rsid w:val="00BB0398"/>
    <w:rsid w:val="00BB2C5D"/>
    <w:rsid w:val="00BB4019"/>
    <w:rsid w:val="00BC132A"/>
    <w:rsid w:val="00BC168E"/>
    <w:rsid w:val="00BC505C"/>
    <w:rsid w:val="00BC5E24"/>
    <w:rsid w:val="00BC701E"/>
    <w:rsid w:val="00BC764D"/>
    <w:rsid w:val="00BC7F2B"/>
    <w:rsid w:val="00BD1D05"/>
    <w:rsid w:val="00BD1F4C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179A"/>
    <w:rsid w:val="00C0434C"/>
    <w:rsid w:val="00C0485E"/>
    <w:rsid w:val="00C04FBA"/>
    <w:rsid w:val="00C11D79"/>
    <w:rsid w:val="00C126E1"/>
    <w:rsid w:val="00C13117"/>
    <w:rsid w:val="00C136E3"/>
    <w:rsid w:val="00C15531"/>
    <w:rsid w:val="00C159A8"/>
    <w:rsid w:val="00C17F88"/>
    <w:rsid w:val="00C2136E"/>
    <w:rsid w:val="00C21AE9"/>
    <w:rsid w:val="00C23646"/>
    <w:rsid w:val="00C240B6"/>
    <w:rsid w:val="00C31756"/>
    <w:rsid w:val="00C31F7F"/>
    <w:rsid w:val="00C32166"/>
    <w:rsid w:val="00C3279B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2BA0"/>
    <w:rsid w:val="00C574C4"/>
    <w:rsid w:val="00C644C6"/>
    <w:rsid w:val="00C6464F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76853"/>
    <w:rsid w:val="00C80BCF"/>
    <w:rsid w:val="00C81C7D"/>
    <w:rsid w:val="00C91918"/>
    <w:rsid w:val="00C92D73"/>
    <w:rsid w:val="00C9602D"/>
    <w:rsid w:val="00C9708E"/>
    <w:rsid w:val="00C97893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2440"/>
    <w:rsid w:val="00CD352C"/>
    <w:rsid w:val="00CD3703"/>
    <w:rsid w:val="00CD7C57"/>
    <w:rsid w:val="00CE327F"/>
    <w:rsid w:val="00CE5649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42C"/>
    <w:rsid w:val="00D12397"/>
    <w:rsid w:val="00D12E76"/>
    <w:rsid w:val="00D207EF"/>
    <w:rsid w:val="00D21BD3"/>
    <w:rsid w:val="00D229A9"/>
    <w:rsid w:val="00D2609D"/>
    <w:rsid w:val="00D261E7"/>
    <w:rsid w:val="00D26939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9764D"/>
    <w:rsid w:val="00DA27F4"/>
    <w:rsid w:val="00DA2E3F"/>
    <w:rsid w:val="00DA3080"/>
    <w:rsid w:val="00DA395D"/>
    <w:rsid w:val="00DA516E"/>
    <w:rsid w:val="00DA521E"/>
    <w:rsid w:val="00DA5694"/>
    <w:rsid w:val="00DB15D9"/>
    <w:rsid w:val="00DB1C54"/>
    <w:rsid w:val="00DB276F"/>
    <w:rsid w:val="00DB2B66"/>
    <w:rsid w:val="00DB30DF"/>
    <w:rsid w:val="00DB657D"/>
    <w:rsid w:val="00DC24F5"/>
    <w:rsid w:val="00DC3604"/>
    <w:rsid w:val="00DD2856"/>
    <w:rsid w:val="00DD69EE"/>
    <w:rsid w:val="00DE18E6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65DE"/>
    <w:rsid w:val="00E17E10"/>
    <w:rsid w:val="00E20D5F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32D"/>
    <w:rsid w:val="00E736E9"/>
    <w:rsid w:val="00E77771"/>
    <w:rsid w:val="00E81BCB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69D4"/>
    <w:rsid w:val="00ED6B83"/>
    <w:rsid w:val="00EE1DA7"/>
    <w:rsid w:val="00EE4160"/>
    <w:rsid w:val="00EF0590"/>
    <w:rsid w:val="00EF46D7"/>
    <w:rsid w:val="00F003A7"/>
    <w:rsid w:val="00F01A27"/>
    <w:rsid w:val="00F07891"/>
    <w:rsid w:val="00F106FA"/>
    <w:rsid w:val="00F1522E"/>
    <w:rsid w:val="00F163EB"/>
    <w:rsid w:val="00F1789E"/>
    <w:rsid w:val="00F213DA"/>
    <w:rsid w:val="00F225C9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A187E"/>
    <w:rsid w:val="00FA6ABC"/>
    <w:rsid w:val="00FA7488"/>
    <w:rsid w:val="00FA74FF"/>
    <w:rsid w:val="00FB01F8"/>
    <w:rsid w:val="00FB07AB"/>
    <w:rsid w:val="00FB7087"/>
    <w:rsid w:val="00FB723F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1A0F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0C361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19%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მრავალმხრივი
58%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2974489905383094"/>
                  <c:y val="-2.4269375654468062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66848319709356"/>
                      <c:h val="0.1609671848013816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8524433764580517"/>
                  <c:y val="-1.1840670175295508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81%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366291485513895"/>
          <c:h val="0.7360549162123967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081-4972-AEE2-3808A9CB1816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081-4972-AEE2-3808A9CB1816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081-4972-AEE2-3808A9CB1816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CCA4667D-2301-4FC9-92CC-1995B007F7D7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49%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081-4972-AEE2-3808A9CB1816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A0EAEC30-4977-4293-B199-C1751B452A0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081-4972-AEE2-3808A9CB1816}"/>
                </c:ext>
              </c:extLst>
            </c:dLbl>
            <c:dLbl>
              <c:idx val="2"/>
              <c:layout>
                <c:manualLayout>
                  <c:x val="-0.11856446541340979"/>
                  <c:y val="0.19262160515865673"/>
                </c:manualLayout>
              </c:layout>
              <c:tx>
                <c:rich>
                  <a:bodyPr/>
                  <a:lstStyle/>
                  <a:p>
                    <a:fld id="{91897848-FE90-4144-9F93-24B4BFD9B6D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081-4972-AEE2-3808A9CB1816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081-4972-AEE2-3808A9CB181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GVT'!$M$51:$M$54</c:f>
              <c:numCache>
                <c:formatCode>0%</c:formatCode>
                <c:ptCount val="4"/>
                <c:pt idx="0">
                  <c:v>0.42030205467705289</c:v>
                </c:pt>
                <c:pt idx="1">
                  <c:v>0.26883764891736539</c:v>
                </c:pt>
                <c:pt idx="2">
                  <c:v>0.27724464243367464</c:v>
                </c:pt>
                <c:pt idx="3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81-4972-AEE2-3808A9CB1816}"/>
            </c:ext>
          </c:extLst>
        </c:ser>
        <c:ser>
          <c:idx val="1"/>
          <c:order val="1"/>
          <c:explosion val="25"/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GVT'!$M$50:$M$54</c:f>
              <c:numCache>
                <c:formatCode>0%</c:formatCode>
                <c:ptCount val="5"/>
                <c:pt idx="1">
                  <c:v>0.42030205467705289</c:v>
                </c:pt>
                <c:pt idx="2">
                  <c:v>0.26883764891736539</c:v>
                </c:pt>
                <c:pt idx="3">
                  <c:v>0.27724464243367464</c:v>
                </c:pt>
                <c:pt idx="4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81-4972-AEE2-3808A9CB18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9266662180048"/>
          <c:y val="0"/>
        </c:manualLayout>
      </c:layout>
      <c:overlay val="0"/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502344258249767E-2"/>
          <c:y val="0.25312899645933518"/>
          <c:w val="0.93710119568387285"/>
          <c:h val="0.74687100354066482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C7-4333-85A6-28A4B873D902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1C7-4333-85A6-28A4B873D902}"/>
              </c:ext>
            </c:extLst>
          </c:dPt>
          <c:dLbls>
            <c:dLbl>
              <c:idx val="0"/>
              <c:layout>
                <c:manualLayout>
                  <c:x val="-0.11590016613749321"/>
                  <c:y val="-0.1440158050097049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245171276667346"/>
                      <c:h val="0.310950694921524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C7-4333-85A6-28A4B873D902}"/>
                </c:ext>
              </c:extLst>
            </c:dLbl>
            <c:dLbl>
              <c:idx val="1"/>
              <c:layout>
                <c:manualLayout>
                  <c:x val="0.16597797070238013"/>
                  <c:y val="7.2538533354471593E-2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52199750-D3D4-4EF5-B2FB-1221535734FC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056781475048002"/>
                      <c:h val="0.299387127603708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1C7-4333-85A6-28A4B873D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GVT'!$L$40:$L$41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GVT'!$M$40:$M$41</c:f>
              <c:numCache>
                <c:formatCode>_(* #,##0_);_(* \(#,##0\);_(* "-"??_);_(@_)</c:formatCode>
                <c:ptCount val="2"/>
                <c:pt idx="0">
                  <c:v>3479814.3127420009</c:v>
                </c:pt>
                <c:pt idx="1">
                  <c:v>3257941.7071850006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C7-4333-85A6-28A4B873D90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0.22876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71"/>
          <a:ext cx="2048742" cy="302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CF75-2D76-47E5-BFB7-D3AB48F5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5</cp:revision>
  <cp:lastPrinted>2019-04-25T08:10:00Z</cp:lastPrinted>
  <dcterms:created xsi:type="dcterms:W3CDTF">2021-07-02T17:22:00Z</dcterms:created>
  <dcterms:modified xsi:type="dcterms:W3CDTF">2021-07-02T18:24:00Z</dcterms:modified>
</cp:coreProperties>
</file>